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ind w:firstLine="660" w:firstLineChars="300"/>
        <w:rPr>
          <w:rFonts w:hint="default"/>
          <w:sz w:val="22"/>
        </w:rPr>
      </w:pPr>
      <w:r>
        <w:rPr>
          <w:rFonts w:hint="eastAsia"/>
          <w:sz w:val="22"/>
        </w:rPr>
        <w:t>東かがわ市人権会議人権・同和教育・啓発推進グループ補助金交付要綱</w:t>
      </w:r>
    </w:p>
    <w:p>
      <w:pPr>
        <w:pStyle w:val="0"/>
        <w:spacing w:line="300" w:lineRule="exact"/>
        <w:rPr>
          <w:rFonts w:hint="default"/>
          <w:sz w:val="22"/>
        </w:rPr>
      </w:pPr>
    </w:p>
    <w:p>
      <w:pPr>
        <w:pStyle w:val="0"/>
        <w:spacing w:line="300" w:lineRule="exact"/>
        <w:rPr>
          <w:rFonts w:hint="default"/>
          <w:sz w:val="22"/>
        </w:rPr>
      </w:pPr>
      <w:r>
        <w:rPr>
          <w:rFonts w:hint="eastAsia"/>
          <w:sz w:val="22"/>
        </w:rPr>
        <w:t>　（趣旨）</w:t>
      </w:r>
    </w:p>
    <w:p>
      <w:pPr>
        <w:pStyle w:val="15"/>
        <w:spacing w:line="300" w:lineRule="exact"/>
        <w:ind w:left="251" w:hanging="251"/>
        <w:rPr>
          <w:rFonts w:hint="default"/>
          <w:sz w:val="22"/>
        </w:rPr>
      </w:pPr>
      <w:r>
        <w:rPr>
          <w:rFonts w:hint="eastAsia"/>
          <w:sz w:val="22"/>
        </w:rPr>
        <w:t>第１条　この要綱は、東かがわ市人権会議規約第２条の規定に基づき、人権・同和教育等の意識や実践力の向上を目指し、同和問題を始め様々な人権問題の解決に自主的に取り組むグループ（以下「市民グループ等」という。）の支援に関し必要な事項を定めるものと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（支援の内容）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第２条　東かがわ市人権会議（以下「人権会議」という。）は、会長が認める市民グループ等が計画し、実施する研修会等に要する経費について、予算の範囲内で補助金を交付する。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２　前項の補助金の額は、補助対象事業費の２分の１以内であって</w:t>
      </w:r>
      <w:r>
        <w:rPr>
          <w:rFonts w:hint="eastAsia" w:asciiTheme="minorEastAsia" w:hAnsiTheme="minorEastAsia" w:eastAsiaTheme="minorEastAsia"/>
          <w:sz w:val="22"/>
        </w:rPr>
        <w:t>、</w:t>
      </w:r>
      <w:r>
        <w:rPr>
          <w:rFonts w:hint="eastAsia" w:asciiTheme="minorEastAsia" w:hAnsiTheme="minorEastAsia" w:eastAsiaTheme="minorEastAsia"/>
          <w:sz w:val="22"/>
        </w:rPr>
        <w:t>50,000</w:t>
      </w:r>
      <w:r>
        <w:rPr>
          <w:rFonts w:hint="eastAsia"/>
          <w:sz w:val="22"/>
        </w:rPr>
        <w:t>円を限度とする。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（市民グループ等の要件）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第３条　補助金の交付を受けることができる市民グループ等の要件は、構成員が５人以上とする。ただし、構成員が中学生以下であるときは、保護者が１人以上参加していなければならない。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（補助申請）</w:t>
      </w:r>
    </w:p>
    <w:p>
      <w:pPr>
        <w:pStyle w:val="15"/>
        <w:spacing w:line="300" w:lineRule="exact"/>
        <w:ind w:left="251" w:hanging="251"/>
        <w:rPr>
          <w:rFonts w:hint="default"/>
          <w:sz w:val="22"/>
        </w:rPr>
      </w:pPr>
      <w:r>
        <w:rPr>
          <w:rFonts w:hint="eastAsia"/>
          <w:sz w:val="22"/>
        </w:rPr>
        <w:t>第４条　補助金の交付を受けようとする市民グループ等の代表者は、申請書（様式第１号）を会長に提出しなければならない。</w:t>
      </w:r>
    </w:p>
    <w:p>
      <w:pPr>
        <w:pStyle w:val="0"/>
        <w:spacing w:line="300" w:lineRule="exact"/>
        <w:ind w:firstLine="220" w:firstLineChars="100"/>
        <w:rPr>
          <w:rFonts w:hint="default"/>
          <w:sz w:val="22"/>
        </w:rPr>
      </w:pPr>
      <w:r>
        <w:rPr>
          <w:rFonts w:hint="eastAsia"/>
          <w:sz w:val="22"/>
        </w:rPr>
        <w:t>（補助の決定）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第５条　会長は、前条の申請を審査し、適当と認めたときは、補助金交付の決定をし、その旨を様式第２号により当該市民グループ等の代表者に通知する。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（補助対象経費）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第６条　第２条の補助対象経費は、事業に要する旅費、報償費、需用費（食料費、燃料費は除く。）、役務費、使用料及び賃借料とする。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（実績報告）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第７条　補助金交付の決定を受けた市民グループ等（以下「補助事業者」という。）の代表者は、補助対象事業が完了したときは、速やかに実績報告書（様式第３号）を会長に提出しなければならない。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２　会長は、実績報告書の内容を審査し、適当と認めたときは、補助金を交付する。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（補助の条件）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第８条　補助事業者は、東かがわ市又は東かがわ市教育委員会が主催する人権・同和教育推進事業に２回以上参加しなければならない。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２　補助事業者は、前項に定めるもののほか、人権・同和教育に関する研修会等を３回以上開催しなければならない。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（調査）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第９条　会長は、必要があると認めるときは、補助事業者に対し、補助対象事業に関する報告を求め、又は実地に調査することができる。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２　補助事業者は、前項の報告又は調査を拒んではならない。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（その他）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第</w:t>
      </w:r>
      <w:r>
        <w:rPr>
          <w:rFonts w:hint="eastAsia" w:asciiTheme="minorEastAsia" w:hAnsiTheme="minorEastAsia" w:eastAsiaTheme="minorEastAsia"/>
          <w:sz w:val="22"/>
        </w:rPr>
        <w:t>10</w:t>
      </w:r>
      <w:r>
        <w:rPr>
          <w:rFonts w:hint="eastAsia"/>
          <w:sz w:val="22"/>
        </w:rPr>
        <w:t>条　この要綱に定めるもののほか、必要な事項は別に定める。</w:t>
      </w:r>
    </w:p>
    <w:p>
      <w:pPr>
        <w:pStyle w:val="0"/>
        <w:spacing w:line="300" w:lineRule="exact"/>
        <w:ind w:firstLine="660" w:firstLineChars="300"/>
        <w:rPr>
          <w:rFonts w:hint="default"/>
          <w:sz w:val="22"/>
        </w:rPr>
      </w:pPr>
      <w:r>
        <w:rPr>
          <w:rFonts w:hint="eastAsia"/>
          <w:sz w:val="22"/>
        </w:rPr>
        <w:t>附　則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この要綱は、２００３（平成１５）年７月１日から施行する。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　　附　則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  <w:r>
        <w:rPr>
          <w:rFonts w:hint="eastAsia"/>
          <w:sz w:val="22"/>
        </w:rPr>
        <w:t>　この要綱は、公布の日から施行する。</w:t>
      </w: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</w:p>
    <w:p>
      <w:pPr>
        <w:pStyle w:val="0"/>
        <w:spacing w:line="300" w:lineRule="exact"/>
        <w:ind w:left="251" w:hanging="251" w:hangingChars="114"/>
        <w:rPr>
          <w:rFonts w:hint="default"/>
          <w:sz w:val="22"/>
        </w:rPr>
      </w:pPr>
    </w:p>
    <w:p>
      <w:pPr>
        <w:pStyle w:val="0"/>
        <w:spacing w:line="300" w:lineRule="exact"/>
        <w:ind w:left="239" w:hanging="239" w:hangingChars="114"/>
        <w:rPr>
          <w:rFonts w:hint="default"/>
        </w:rPr>
      </w:pPr>
      <w:bookmarkStart w:id="0" w:name="_GoBack"/>
      <w:bookmarkEnd w:id="0"/>
    </w:p>
    <w:sectPr>
      <w:pgSz w:w="11906" w:h="16838"/>
      <w:pgMar w:top="1134" w:right="1418" w:bottom="1134" w:left="1418" w:header="851" w:footer="851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bordersDoNotSurroundHeader/>
  <w:bordersDoNotSurroundFooter/>
  <w:doNotTrackMoves/>
  <w:defaultTabStop w:val="840"/>
  <w:defaultTableStyle w:val="27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39" w:hanging="239" w:hangingChars="114"/>
    </w:pPr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ody Text Indent 2"/>
    <w:basedOn w:val="0"/>
    <w:next w:val="18"/>
    <w:link w:val="0"/>
    <w:uiPriority w:val="0"/>
    <w:pPr>
      <w:ind w:left="2640" w:hanging="2640" w:hangingChars="1257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kern w:val="2"/>
      <w:sz w:val="21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7" w:customStyle="1">
    <w:name w:val="表（シンプル 1）"/>
    <w:basedOn w:val="11"/>
    <w:next w:val="2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163</TotalTime>
  <Pages>1</Pages>
  <Words>3</Words>
  <Characters>1022</Characters>
  <Application>JUST Note</Application>
  <Lines>47</Lines>
  <Paragraphs>29</Paragraphs>
  <Company>合併協議会</Company>
  <CharactersWithSpaces>1052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東かがわ市人権会議人権・同和教育・啓発推進グループ補助金交付要綱</dc:title>
  <dc:creator>朝川弘規</dc:creator>
  <cp:lastModifiedBy>川畑　純</cp:lastModifiedBy>
  <cp:lastPrinted>2026-08-17T00:04:12Z</cp:lastPrinted>
  <dcterms:created xsi:type="dcterms:W3CDTF">2014-05-29T05:38:00Z</dcterms:created>
  <dcterms:modified xsi:type="dcterms:W3CDTF">2026-08-17T00:04:23Z</dcterms:modified>
  <cp:revision>7</cp:revision>
</cp:coreProperties>
</file>