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123"/>
      </w:tblGrid>
      <w:tr>
        <w:trPr>
          <w:trHeight w:val="6060" w:hRule="atLeast"/>
        </w:trPr>
        <w:tc>
          <w:tcPr>
            <w:tcW w:w="9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中小企業信用保険法第２条第５項</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東かがわ市長　上村　一郎　殿</w:t>
            </w:r>
          </w:p>
          <w:p>
            <w:pPr>
              <w:pStyle w:val="0"/>
              <w:spacing w:line="360" w:lineRule="exact"/>
              <w:ind w:right="840" w:rightChars="0" w:firstLine="3780" w:firstLineChars="1800"/>
              <w:rPr>
                <w:rFonts w:hint="eastAsia" w:ascii="ＭＳ ゴシック" w:hAnsi="ＭＳ ゴシック" w:eastAsia="ＭＳ ゴシック"/>
              </w:rPr>
            </w:pPr>
            <w:r>
              <w:rPr>
                <w:rFonts w:hint="eastAsia" w:ascii="ＭＳ ゴシック" w:hAnsi="ＭＳ ゴシック" w:eastAsia="ＭＳ ゴシック"/>
              </w:rPr>
              <w:t>申請者</w:t>
            </w:r>
          </w:p>
          <w:p>
            <w:pPr>
              <w:pStyle w:val="0"/>
              <w:spacing w:line="440" w:lineRule="exact"/>
              <w:ind w:right="840" w:rightChars="0" w:firstLine="3780" w:firstLineChars="1800"/>
              <w:rPr>
                <w:rFonts w:hint="eastAsia" w:ascii="ＭＳ ゴシック" w:hAnsi="ＭＳ ゴシック" w:eastAsia="ＭＳ ゴシック"/>
              </w:rPr>
            </w:pPr>
            <w:r>
              <w:rPr>
                <w:rFonts w:hint="eastAsia" w:ascii="ＭＳ ゴシック" w:hAnsi="ＭＳ ゴシック" w:eastAsia="ＭＳ ゴシック"/>
                <w:u w:val="single" w:color="auto"/>
              </w:rPr>
              <w:t>住　所　　　　　　　　　　　　　　　　　　</w:t>
            </w:r>
            <w:r>
              <w:rPr>
                <w:rFonts w:hint="eastAsia" w:ascii="ＭＳ ゴシック" w:hAnsi="ＭＳ ゴシック" w:eastAsia="ＭＳ ゴシック"/>
              </w:rPr>
              <w:t>　　</w:t>
            </w:r>
          </w:p>
          <w:p>
            <w:pPr>
              <w:pStyle w:val="0"/>
              <w:spacing w:line="440" w:lineRule="exact"/>
              <w:ind w:right="840" w:rightChars="0" w:firstLine="3780" w:firstLineChars="1800"/>
              <w:rPr>
                <w:rFonts w:hint="eastAsia" w:ascii="ＭＳ ゴシック" w:hAnsi="ＭＳ ゴシック" w:eastAsia="ＭＳ ゴシック"/>
                <w:color w:val="000000"/>
                <w:spacing w:val="16"/>
                <w:kern w:val="0"/>
              </w:rPr>
            </w:pPr>
            <w:r>
              <w:rPr>
                <w:rFonts w:hint="eastAsia" w:ascii="ＭＳ ゴシック" w:hAnsi="ＭＳ ゴシック" w:eastAsia="ＭＳ ゴシック"/>
                <w:u w:val="single" w:color="auto"/>
              </w:rPr>
              <w:t>氏　名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sz w:val="14"/>
              </w:rPr>
              <w:t>（注）</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9"/>
              </w:rPr>
              <w:t>　私は、</w:t>
            </w:r>
            <w:r>
              <w:rPr>
                <w:rFonts w:hint="eastAsia" w:ascii="ＭＳ ゴシック" w:hAnsi="ＭＳ ゴシック" w:eastAsia="ＭＳ ゴシック"/>
                <w:color w:val="000000"/>
                <w:kern w:val="0"/>
                <w:sz w:val="19"/>
                <w:u w:val="single" w:color="000000"/>
              </w:rPr>
              <w:t>　　　　　　　　　　</w:t>
            </w:r>
            <w:r>
              <w:rPr>
                <w:rFonts w:hint="eastAsia" w:ascii="ＭＳ ゴシック" w:hAnsi="ＭＳ ゴシック" w:eastAsia="ＭＳ ゴシック"/>
                <w:color w:val="000000"/>
                <w:kern w:val="0"/>
                <w:sz w:val="19"/>
                <w:u w:val="single" w:color="000000"/>
              </w:rPr>
              <w:t xml:space="preserve"> </w:t>
            </w:r>
            <w:r>
              <w:rPr>
                <w:rFonts w:hint="eastAsia" w:ascii="ＭＳ ゴシック" w:hAnsi="ＭＳ ゴシック" w:eastAsia="ＭＳ ゴシック"/>
                <w:color w:val="000000"/>
                <w:kern w:val="0"/>
                <w:sz w:val="19"/>
                <w:u w:val="single" w:color="000000"/>
              </w:rPr>
              <w:t>　　　　</w:t>
            </w:r>
            <w:r>
              <w:rPr>
                <w:rFonts w:hint="eastAsia" w:ascii="ＭＳ ゴシック" w:hAnsi="ＭＳ ゴシック" w:eastAsia="ＭＳ ゴシック"/>
                <w:color w:val="000000"/>
                <w:kern w:val="0"/>
                <w:sz w:val="19"/>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Ｂ：災害等の発生直前における月平均売上高等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1155" w:firstLineChars="5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Ｄ　－（Ａ＋Ｃ）</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Ｃ：Ａの期間後２か月間の見込み売上高等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Ｄ：災害等の発生直前３か月間の売上高</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tc>
      </w:tr>
      <w:tr>
        <w:trPr>
          <w:trHeight w:val="1950" w:hRule="atLeast"/>
        </w:trPr>
        <w:tc>
          <w:tcPr>
            <w:tcW w:w="9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359" w:leftChars="171"/>
              <w:rPr>
                <w:rFonts w:hint="eastAsia" w:ascii="ＭＳ ゴシック" w:hAnsi="ＭＳ ゴシック" w:eastAsia="ＭＳ ゴシック"/>
                <w:u w:val="single" w:color="auto"/>
              </w:rPr>
            </w:pPr>
          </w:p>
          <w:p>
            <w:pPr>
              <w:pStyle w:val="0"/>
              <w:ind w:left="359" w:leftChars="171"/>
              <w:rPr>
                <w:rFonts w:hint="eastAsia" w:ascii="ＭＳ ゴシック" w:hAnsi="ＭＳ ゴシック" w:eastAsia="ＭＳ ゴシック"/>
                <w:u w:val="single" w:color="auto"/>
              </w:rPr>
            </w:pPr>
            <w:r>
              <w:rPr>
                <w:rFonts w:hint="eastAsia" w:ascii="ＭＳ ゴシック" w:hAnsi="ＭＳ ゴシック" w:eastAsia="ＭＳ ゴシック"/>
                <w:u w:val="single" w:color="auto"/>
              </w:rPr>
              <w:t>第　　　　　　　　　号</w:t>
            </w:r>
            <w:r>
              <w:rPr>
                <w:rFonts w:hint="eastAsia" w:ascii="ＭＳ ゴシック" w:hAnsi="ＭＳ ゴシック" w:eastAsia="ＭＳ ゴシック"/>
              </w:rPr>
              <w:t>　　</w:t>
            </w:r>
          </w:p>
          <w:p>
            <w:pPr>
              <w:pStyle w:val="0"/>
              <w:ind w:left="492" w:leftChars="0" w:right="210" w:rightChars="10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令和　　年　　月　　日　　</w:t>
            </w:r>
          </w:p>
          <w:p>
            <w:pPr>
              <w:pStyle w:val="0"/>
              <w:ind w:left="492" w:hanging="490"/>
              <w:rPr>
                <w:rFonts w:hint="eastAsia" w:ascii="ＭＳ ゴシック" w:hAnsi="ＭＳ ゴシック" w:eastAsia="ＭＳ ゴシック"/>
              </w:rPr>
            </w:pPr>
            <w:r>
              <w:rPr>
                <w:rFonts w:hint="eastAsia" w:ascii="ＭＳ ゴシック" w:hAnsi="ＭＳ ゴシック" w:eastAsia="ＭＳ ゴシック"/>
              </w:rPr>
              <w:t>　申請のとおり、相違ないことを認定します。</w:t>
            </w:r>
          </w:p>
          <w:p>
            <w:pPr>
              <w:pStyle w:val="0"/>
              <w:ind w:firstLine="105" w:firstLineChars="5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注</w:t>
            </w:r>
            <w:r>
              <w:rPr>
                <w:rFonts w:hint="eastAsia" w:ascii="ＭＳ ゴシック" w:hAnsi="ＭＳ ゴシック" w:eastAsia="ＭＳ ゴシック"/>
              </w:rPr>
              <w:t>)</w:t>
            </w:r>
            <w:r>
              <w:rPr>
                <w:rFonts w:hint="eastAsia"/>
              </w:rPr>
              <w:t>信用保証協会への申込期間</w:t>
            </w:r>
            <w:r>
              <w:rPr>
                <w:rFonts w:hint="eastAsia"/>
              </w:rPr>
              <w:t xml:space="preserve"> : </w:t>
            </w:r>
            <w:r>
              <w:rPr>
                <w:rFonts w:hint="eastAsia"/>
              </w:rPr>
              <w:t>令和　　年　　月　　日から令和　　年　　月　　日まで</w:t>
            </w:r>
          </w:p>
          <w:p>
            <w:pPr>
              <w:pStyle w:val="0"/>
              <w:ind w:left="492" w:hanging="490"/>
              <w:rPr>
                <w:rFonts w:hint="eastAsia" w:ascii="ＭＳ ゴシック" w:hAnsi="ＭＳ ゴシック" w:eastAsia="ＭＳ ゴシック"/>
              </w:rPr>
            </w:pPr>
          </w:p>
          <w:p>
            <w:pPr>
              <w:pStyle w:val="0"/>
              <w:ind w:left="0" w:leftChars="0" w:right="210" w:rightChars="100" w:firstLine="0" w:firstLineChars="0"/>
              <w:jc w:val="left"/>
              <w:rPr>
                <w:rFonts w:hint="eastAsia" w:ascii="ＭＳ ゴシック" w:hAnsi="ＭＳ ゴシック" w:eastAsia="ＭＳ ゴシック"/>
              </w:rPr>
            </w:pPr>
          </w:p>
          <w:p>
            <w:pPr>
              <w:pStyle w:val="0"/>
              <w:ind w:left="0" w:leftChars="0" w:right="210" w:rightChars="100" w:firstLine="0" w:firstLineChars="0"/>
              <w:jc w:val="left"/>
              <w:rPr>
                <w:rFonts w:hint="eastAsia" w:ascii="ＭＳ ゴシック" w:hAnsi="ＭＳ ゴシック" w:eastAsia="ＭＳ ゴシック"/>
              </w:rPr>
            </w:pPr>
            <w:r>
              <w:rPr>
                <w:rFonts w:hint="eastAsia" w:ascii="ＭＳ ゴシック" w:hAnsi="ＭＳ ゴシック" w:eastAsia="ＭＳ ゴシック"/>
              </w:rPr>
              <w:t>　　　　　　　　　　　　　　　　　　　　　　　　東かがわ市長　上村　一郎</w:t>
            </w:r>
          </w:p>
          <w:p>
            <w:pPr>
              <w:pStyle w:val="0"/>
              <w:rPr>
                <w:rFonts w:hint="eastAsia" w:ascii="ＭＳ ゴシック" w:hAnsi="ＭＳ ゴシック" w:eastAsia="ＭＳ ゴシック"/>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（注）内に「災害その他突発的に生じた事由」を入れる。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32"/>
        <w:numPr>
          <w:numId w:val="0"/>
        </w:numPr>
        <w:suppressAutoHyphens w:val="1"/>
        <w:wordWrap w:val="0"/>
        <w:spacing w:line="246" w:lineRule="exact"/>
        <w:ind w:left="0" w:leftChars="0" w:hanging="540" w:hangingChars="3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　①　本様式は、業歴１年１か月未満の場合あるいは前年以降、事業拡大等により前年比較が適当でない特段の事情がある場合に使用します。</w:t>
      </w:r>
    </w:p>
    <w:p>
      <w:pPr>
        <w:pStyle w:val="32"/>
        <w:numPr>
          <w:numId w:val="0"/>
        </w:numPr>
        <w:suppressAutoHyphens w:val="1"/>
        <w:wordWrap w:val="0"/>
        <w:spacing w:line="246" w:lineRule="exact"/>
        <w:ind w:left="0" w:leftChars="0" w:firstLine="180" w:firstLineChars="1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②　本認定とは別に、金融機関及び信用保証協会による金融上の審査があります。</w:t>
      </w:r>
    </w:p>
    <w:p>
      <w:pPr>
        <w:pStyle w:val="0"/>
        <w:suppressAutoHyphens w:val="1"/>
        <w:wordWrap w:val="0"/>
        <w:spacing w:line="246" w:lineRule="exact"/>
        <w:ind w:left="0" w:leftChars="0" w:firstLine="18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8"/>
        </w:rPr>
        <w:t>③　東かがわ市長から認定を受けた日から３０日以内に金融機関又は信用保証協会に対して、保証の申込みを</w:t>
      </w:r>
    </w:p>
    <w:p>
      <w:pPr>
        <w:pStyle w:val="0"/>
        <w:suppressAutoHyphens w:val="1"/>
        <w:wordWrap w:val="0"/>
        <w:spacing w:line="246" w:lineRule="exact"/>
        <w:ind w:left="0" w:leftChars="0" w:firstLine="540" w:firstLineChars="3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8"/>
        </w:rPr>
        <w:t>行うことが必要です。</w:t>
      </w:r>
    </w:p>
    <w:p>
      <w:pPr>
        <w:pStyle w:val="0"/>
        <w:ind w:left="17" w:leftChars="-92" w:right="420" w:hanging="210" w:hangingChars="100"/>
        <w:jc w:val="center"/>
        <w:rPr>
          <w:rFonts w:hint="default" w:asciiTheme="minorEastAsia" w:hAnsiTheme="minorEastAsia"/>
        </w:rPr>
      </w:pPr>
    </w:p>
    <w:p>
      <w:pPr>
        <w:pStyle w:val="0"/>
        <w:ind w:left="17" w:leftChars="-92" w:right="420" w:hanging="210" w:hangingChars="100"/>
        <w:jc w:val="center"/>
        <w:rPr>
          <w:rFonts w:hint="default" w:asciiTheme="minorEastAsia" w:hAnsiTheme="minorEastAsia"/>
        </w:rPr>
      </w:pPr>
    </w:p>
    <w:p>
      <w:pPr>
        <w:pStyle w:val="0"/>
        <w:ind w:left="17" w:leftChars="-92" w:right="420" w:hanging="210" w:hangingChars="100"/>
        <w:jc w:val="center"/>
        <w:rPr>
          <w:rFonts w:hint="default" w:asciiTheme="minorEastAsia" w:hAnsiTheme="minorEastAsia"/>
        </w:rPr>
      </w:pPr>
    </w:p>
    <w:p>
      <w:pPr>
        <w:pStyle w:val="0"/>
        <w:ind w:left="17" w:leftChars="-92" w:right="420" w:hanging="210" w:hangingChars="100"/>
        <w:jc w:val="center"/>
        <w:rPr>
          <w:rFonts w:hint="default" w:asciiTheme="minorEastAsia" w:hAnsiTheme="minorEastAsia"/>
        </w:rPr>
      </w:pPr>
      <w:bookmarkStart w:id="0" w:name="_GoBack"/>
      <w:bookmarkEnd w:id="0"/>
    </w:p>
    <w:p>
      <w:pPr>
        <w:pStyle w:val="0"/>
        <w:ind w:left="17" w:leftChars="-92" w:right="420" w:hanging="210" w:hangingChars="100"/>
        <w:jc w:val="center"/>
        <w:rPr>
          <w:rFonts w:hint="default" w:asciiTheme="minorEastAsia" w:hAnsiTheme="minorEastAsia"/>
        </w:rPr>
      </w:pPr>
    </w:p>
    <w:p>
      <w:pPr>
        <w:pStyle w:val="0"/>
        <w:ind w:left="17" w:leftChars="-92" w:right="420" w:hanging="210" w:hangingChars="100"/>
        <w:jc w:val="center"/>
        <w:rPr>
          <w:rFonts w:hint="default" w:asciiTheme="minorEastAsia" w:hAnsiTheme="minorEastAsia"/>
        </w:rPr>
      </w:pPr>
      <w:r>
        <w:rPr>
          <w:rFonts w:hint="eastAsia" w:asciiTheme="minorEastAsia" w:hAnsiTheme="minorEastAsia"/>
          <w:b w:val="1"/>
          <w:sz w:val="24"/>
        </w:rPr>
        <w:t>売上高状況表（４号）</w:t>
      </w:r>
    </w:p>
    <w:p>
      <w:pPr>
        <w:pStyle w:val="0"/>
        <w:ind w:left="17" w:leftChars="-92" w:right="420" w:hanging="210" w:hangingChars="100"/>
        <w:jc w:val="center"/>
        <w:rPr>
          <w:rFonts w:hint="default" w:asciiTheme="minorEastAsia" w:hAnsiTheme="minorEastAsia"/>
        </w:rPr>
      </w:pPr>
    </w:p>
    <w:p>
      <w:pPr>
        <w:pStyle w:val="0"/>
        <w:ind w:left="17" w:leftChars="-92" w:right="420" w:hanging="210" w:hangingChars="100"/>
        <w:jc w:val="left"/>
        <w:rPr>
          <w:rFonts w:hint="default" w:asciiTheme="minorEastAsia" w:hAnsiTheme="minorEastAsia"/>
        </w:rPr>
      </w:pPr>
    </w:p>
    <w:p>
      <w:pPr>
        <w:pStyle w:val="0"/>
        <w:ind w:left="17" w:leftChars="-92" w:right="420" w:hanging="210" w:hangingChars="100"/>
        <w:jc w:val="left"/>
        <w:rPr>
          <w:rFonts w:hint="default" w:asciiTheme="minorEastAsia" w:hAnsiTheme="minorEastAsia"/>
        </w:rPr>
      </w:pPr>
      <w:r>
        <w:rPr>
          <w:rFonts w:hint="eastAsia" w:asciiTheme="minorEastAsia" w:hAnsiTheme="minorEastAsia"/>
        </w:rPr>
        <w:t>　</w:t>
      </w:r>
      <w:r>
        <w:rPr>
          <w:rFonts w:hint="eastAsia" w:asciiTheme="minorEastAsia" w:hAnsiTheme="minorEastAsia"/>
          <w:u w:val="single" w:color="auto"/>
        </w:rPr>
        <w:t>　　　　　　　　　　　　</w:t>
      </w:r>
      <w:r>
        <w:rPr>
          <w:rFonts w:hint="eastAsia" w:asciiTheme="minorEastAsia" w:hAnsiTheme="minorEastAsia"/>
          <w:u w:val="single" w:color="auto"/>
        </w:rPr>
        <w:t xml:space="preserve"> </w:t>
      </w:r>
      <w:r>
        <w:rPr>
          <w:rFonts w:hint="eastAsia" w:asciiTheme="minorEastAsia" w:hAnsiTheme="minorEastAsia"/>
          <w:u w:val="single" w:color="auto"/>
        </w:rPr>
        <w:t>　　　</w:t>
      </w:r>
      <w:r>
        <w:rPr>
          <w:rFonts w:hint="eastAsia" w:asciiTheme="minorEastAsia" w:hAnsiTheme="minorEastAsia"/>
        </w:rPr>
        <w:t>の発生に起因して、下記のとおり、経営の安定に支障が生じております。</w:t>
      </w:r>
    </w:p>
    <w:p>
      <w:pPr>
        <w:pStyle w:val="0"/>
        <w:ind w:left="17" w:leftChars="-92" w:right="420" w:hanging="210" w:hangingChars="100"/>
        <w:jc w:val="left"/>
        <w:rPr>
          <w:rFonts w:hint="default" w:asciiTheme="minorEastAsia" w:hAnsiTheme="minorEastAsia"/>
        </w:rPr>
      </w:pPr>
    </w:p>
    <w:p>
      <w:pPr>
        <w:pStyle w:val="0"/>
        <w:ind w:left="17" w:leftChars="-92" w:right="420" w:hanging="210" w:hangingChars="100"/>
        <w:jc w:val="left"/>
        <w:rPr>
          <w:rFonts w:hint="default" w:asciiTheme="minorEastAsia" w:hAnsiTheme="minorEastAsia"/>
        </w:rPr>
      </w:pPr>
    </w:p>
    <w:p>
      <w:pPr>
        <w:pStyle w:val="0"/>
        <w:ind w:left="17" w:leftChars="-92" w:right="420" w:hanging="210" w:hangingChars="100"/>
        <w:jc w:val="left"/>
        <w:rPr>
          <w:rFonts w:hint="default" w:asciiTheme="minorEastAsia" w:hAnsiTheme="minorEastAsia"/>
        </w:rPr>
      </w:pPr>
      <w:r>
        <w:rPr>
          <w:rFonts w:hint="eastAsia" w:asciiTheme="minorEastAsia" w:hAnsiTheme="minorEastAsia"/>
          <w:b w:val="1"/>
          <w:sz w:val="22"/>
        </w:rPr>
        <w:t>売上高等の状況</w:t>
      </w:r>
    </w:p>
    <w:p>
      <w:pPr>
        <w:pStyle w:val="0"/>
        <w:ind w:left="17" w:leftChars="-92" w:right="420" w:hanging="210" w:hangingChars="100"/>
        <w:jc w:val="left"/>
        <w:rPr>
          <w:rFonts w:hint="default" w:asciiTheme="minorEastAsia" w:hAnsiTheme="minorEastAsia"/>
        </w:rPr>
      </w:pPr>
      <w:r>
        <w:rPr>
          <w:rFonts w:hint="eastAsia" w:asciiTheme="minorEastAsia" w:hAnsiTheme="minorEastAsia"/>
        </w:rPr>
        <w:t>　　　　　　　　　　　　　　　　　（円）</w:t>
      </w:r>
    </w:p>
    <w:tbl>
      <w:tblPr>
        <w:tblStyle w:val="44"/>
        <w:tblW w:w="0" w:type="auto"/>
        <w:tblInd w:w="0" w:type="dxa"/>
        <w:tblLayout w:type="fixed"/>
        <w:tblLook w:firstRow="1" w:lastRow="0" w:firstColumn="1" w:lastColumn="0" w:noHBand="0" w:noVBand="1" w:val="04A0"/>
      </w:tblPr>
      <w:tblGrid>
        <w:gridCol w:w="2268"/>
        <w:gridCol w:w="1980"/>
      </w:tblGrid>
      <w:tr>
        <w:trPr>
          <w:trHeight w:val="1746" w:hRule="atLeast"/>
        </w:trPr>
        <w:tc>
          <w:tcPr>
            <w:tcW w:w="2268" w:type="dxa"/>
            <w:vAlign w:val="center"/>
          </w:tcPr>
          <w:p>
            <w:pPr>
              <w:pStyle w:val="0"/>
              <w:jc w:val="both"/>
              <w:rPr>
                <w:rFonts w:hint="eastAsia"/>
                <w:sz w:val="18"/>
              </w:rPr>
            </w:pPr>
            <w:r>
              <w:rPr>
                <w:rFonts w:hint="eastAsia"/>
                <w:sz w:val="18"/>
              </w:rPr>
              <w:t>A</w:t>
            </w:r>
            <w:r>
              <w:rPr>
                <w:rFonts w:hint="eastAsia"/>
                <w:sz w:val="18"/>
              </w:rPr>
              <w:t>：災害等の発生後における最近１か月の売上高等</w:t>
            </w:r>
          </w:p>
          <w:p>
            <w:pPr>
              <w:pStyle w:val="0"/>
              <w:jc w:val="both"/>
              <w:rPr>
                <w:rFonts w:hint="eastAsia"/>
              </w:rPr>
            </w:pPr>
          </w:p>
          <w:p>
            <w:pPr>
              <w:pStyle w:val="0"/>
              <w:jc w:val="both"/>
              <w:rPr>
                <w:rFonts w:hint="eastAsia"/>
                <w:sz w:val="18"/>
              </w:rPr>
            </w:pPr>
            <w:r>
              <w:rPr>
                <w:rFonts w:hint="eastAsia"/>
                <w:sz w:val="18"/>
              </w:rPr>
              <w:t>B</w:t>
            </w:r>
            <w:r>
              <w:rPr>
                <w:rFonts w:hint="eastAsia"/>
                <w:sz w:val="18"/>
              </w:rPr>
              <w:t>：</w:t>
            </w:r>
            <w:r>
              <w:rPr>
                <w:rFonts w:hint="eastAsia" w:ascii="ＭＳ ゴシック" w:hAnsi="ＭＳ ゴシック" w:eastAsia="ＭＳ ゴシック"/>
                <w:color w:val="000000"/>
                <w:kern w:val="0"/>
                <w:sz w:val="18"/>
              </w:rPr>
              <w:t>災害等の発生直前における月平均売上高等</w:t>
            </w:r>
          </w:p>
        </w:tc>
        <w:tc>
          <w:tcPr>
            <w:tcW w:w="1980" w:type="dxa"/>
            <w:vAlign w:val="center"/>
          </w:tcPr>
          <w:p>
            <w:pPr>
              <w:pStyle w:val="0"/>
              <w:jc w:val="both"/>
              <w:rPr>
                <w:rFonts w:hint="eastAsia"/>
              </w:rPr>
            </w:pPr>
          </w:p>
        </w:tc>
      </w:tr>
      <w:tr>
        <w:trPr>
          <w:trHeight w:val="1154" w:hRule="atLeast"/>
        </w:trPr>
        <w:tc>
          <w:tcPr>
            <w:tcW w:w="2268" w:type="dxa"/>
            <w:vAlign w:val="center"/>
          </w:tcPr>
          <w:p>
            <w:pPr>
              <w:pStyle w:val="0"/>
              <w:jc w:val="both"/>
              <w:rPr>
                <w:rFonts w:hint="eastAsia"/>
              </w:rPr>
            </w:pPr>
            <w:r>
              <w:rPr>
                <w:rFonts w:hint="eastAsia"/>
                <w:sz w:val="18"/>
              </w:rPr>
              <w:t>C</w:t>
            </w:r>
            <w:r>
              <w:rPr>
                <w:rFonts w:hint="eastAsia"/>
                <w:sz w:val="18"/>
              </w:rPr>
              <w:t>：</w:t>
            </w:r>
            <w:r>
              <w:rPr>
                <w:rFonts w:hint="eastAsia"/>
                <w:sz w:val="18"/>
              </w:rPr>
              <w:t>A</w:t>
            </w:r>
            <w:r>
              <w:rPr>
                <w:rFonts w:hint="eastAsia"/>
                <w:sz w:val="18"/>
              </w:rPr>
              <w:t>の期間後２か月間の見込み売上高等</w:t>
            </w:r>
          </w:p>
        </w:tc>
        <w:tc>
          <w:tcPr>
            <w:tcW w:w="1980" w:type="dxa"/>
            <w:vAlign w:val="top"/>
          </w:tcPr>
          <w:p>
            <w:pPr>
              <w:pStyle w:val="0"/>
              <w:rPr>
                <w:rFonts w:hint="eastAsia"/>
              </w:rPr>
            </w:pPr>
          </w:p>
        </w:tc>
      </w:tr>
      <w:tr>
        <w:trPr>
          <w:trHeight w:val="1124" w:hRule="atLeast"/>
        </w:trPr>
        <w:tc>
          <w:tcPr>
            <w:tcW w:w="2268" w:type="dxa"/>
            <w:vAlign w:val="center"/>
          </w:tcPr>
          <w:p>
            <w:pPr>
              <w:pStyle w:val="0"/>
              <w:jc w:val="both"/>
              <w:rPr>
                <w:rFonts w:hint="eastAsia"/>
                <w:sz w:val="18"/>
              </w:rPr>
            </w:pPr>
            <w:r>
              <w:rPr>
                <w:rFonts w:hint="eastAsia"/>
                <w:sz w:val="18"/>
              </w:rPr>
              <w:t>D</w:t>
            </w:r>
            <w:r>
              <w:rPr>
                <w:rFonts w:hint="eastAsia"/>
                <w:sz w:val="18"/>
              </w:rPr>
              <w:t>：</w:t>
            </w:r>
            <w:r>
              <w:rPr>
                <w:rFonts w:hint="eastAsia" w:ascii="ＭＳ ゴシック" w:hAnsi="ＭＳ ゴシック" w:eastAsia="ＭＳ ゴシック"/>
                <w:color w:val="000000"/>
                <w:kern w:val="0"/>
                <w:sz w:val="18"/>
              </w:rPr>
              <w:t>災害等の発生直前３か月間の売上高</w:t>
            </w:r>
          </w:p>
        </w:tc>
        <w:tc>
          <w:tcPr>
            <w:tcW w:w="1980" w:type="dxa"/>
            <w:vAlign w:val="top"/>
          </w:tcPr>
          <w:p>
            <w:pPr>
              <w:pStyle w:val="0"/>
              <w:rPr>
                <w:rFonts w:hint="eastAsia"/>
              </w:rPr>
            </w:pPr>
          </w:p>
        </w:tc>
      </w:tr>
    </w:tbl>
    <w:tbl>
      <w:tblPr>
        <w:tblStyle w:val="44"/>
        <w:tblpPr w:leftFromText="142" w:rightFromText="142" w:topFromText="0" w:bottomFromText="0" w:vertAnchor="text" w:horzAnchor="text" w:tblpX="4529" w:tblpY="-4033"/>
        <w:tblW w:w="0" w:type="auto"/>
        <w:tblLayout w:type="fixed"/>
        <w:tblLook w:firstRow="1" w:lastRow="0" w:firstColumn="1" w:lastColumn="0" w:noHBand="0" w:noVBand="1" w:val="04A0"/>
      </w:tblPr>
      <w:tblGrid>
        <w:gridCol w:w="2160"/>
        <w:gridCol w:w="1980"/>
      </w:tblGrid>
      <w:tr>
        <w:trPr>
          <w:trHeight w:val="2268" w:hRule="atLeast"/>
        </w:trPr>
        <w:tc>
          <w:tcPr>
            <w:tcW w:w="2160" w:type="dxa"/>
            <w:vAlign w:val="center"/>
          </w:tcPr>
          <w:p>
            <w:pPr>
              <w:pStyle w:val="0"/>
              <w:jc w:val="both"/>
              <w:rPr>
                <w:rFonts w:hint="eastAsia"/>
                <w:sz w:val="18"/>
              </w:rPr>
            </w:pPr>
            <w:r>
              <w:rPr>
                <w:rFonts w:hint="eastAsia"/>
                <w:sz w:val="18"/>
              </w:rPr>
              <w:t>最近１か月間の売上高等減少率（％）</w:t>
            </w:r>
          </w:p>
          <w:p>
            <w:pPr>
              <w:pStyle w:val="0"/>
              <w:jc w:val="both"/>
              <w:rPr>
                <w:rFonts w:hint="eastAsia"/>
                <w:sz w:val="18"/>
              </w:rPr>
            </w:pPr>
          </w:p>
          <w:p>
            <w:pPr>
              <w:pStyle w:val="0"/>
              <w:jc w:val="both"/>
              <w:rPr>
                <w:rFonts w:hint="eastAsia"/>
                <w:sz w:val="18"/>
              </w:rPr>
            </w:pPr>
          </w:p>
          <w:p>
            <w:pPr>
              <w:pStyle w:val="0"/>
              <w:jc w:val="both"/>
              <w:rPr>
                <w:rFonts w:hint="eastAsia"/>
                <w:sz w:val="18"/>
              </w:rPr>
            </w:pPr>
            <w:r>
              <w:rPr>
                <w:rFonts w:hint="eastAsia"/>
                <w:sz w:val="18"/>
              </w:rPr>
              <w:t>最近３か月間の売上高等の実績見込み減少率（％）</w:t>
            </w:r>
          </w:p>
        </w:tc>
        <w:tc>
          <w:tcPr>
            <w:tcW w:w="1980" w:type="dxa"/>
            <w:vAlign w:val="top"/>
          </w:tcPr>
          <w:p>
            <w:pPr>
              <w:pStyle w:val="0"/>
              <w:rPr>
                <w:rFonts w:hint="eastAsia"/>
              </w:rPr>
            </w:pPr>
          </w:p>
        </w:tc>
      </w:tr>
    </w:tbl>
    <w:p>
      <w:pPr>
        <w:pStyle w:val="0"/>
        <w:ind w:left="17" w:leftChars="-92" w:right="420" w:hanging="210" w:hangingChars="100"/>
        <w:jc w:val="left"/>
        <w:rPr>
          <w:rFonts w:hint="default" w:asciiTheme="minorEastAsia" w:hAnsiTheme="minorEastAsia"/>
        </w:rPr>
      </w:pPr>
    </w:p>
    <w:p>
      <w:pPr>
        <w:pStyle w:val="0"/>
        <w:ind w:left="17" w:leftChars="-92" w:right="420" w:hanging="210" w:hangingChars="100"/>
        <w:jc w:val="left"/>
        <w:rPr>
          <w:rFonts w:hint="default" w:asciiTheme="minorEastAsia" w:hAnsiTheme="minorEastAsia"/>
        </w:rPr>
      </w:pPr>
    </w:p>
    <w:p>
      <w:pPr>
        <w:pStyle w:val="0"/>
        <w:ind w:left="-193" w:leftChars="-92" w:right="420" w:rightChars="0" w:firstLine="0" w:firstLineChars="0"/>
        <w:jc w:val="left"/>
        <w:rPr>
          <w:rFonts w:hint="default" w:asciiTheme="minorEastAsia" w:hAnsiTheme="minorEastAsia"/>
        </w:rPr>
      </w:pPr>
      <w:r>
        <w:rPr>
          <w:rFonts w:hint="eastAsia" w:asciiTheme="minorEastAsia" w:hAnsiTheme="minorEastAsia"/>
        </w:rPr>
        <w:t>東かがわ市長　殿</w:t>
      </w:r>
    </w:p>
    <w:p>
      <w:pPr>
        <w:pStyle w:val="0"/>
        <w:ind w:left="-193" w:leftChars="-92" w:right="420" w:rightChars="0" w:firstLine="0" w:firstLineChars="0"/>
        <w:jc w:val="left"/>
        <w:rPr>
          <w:rFonts w:hint="default" w:asciiTheme="minorEastAsia" w:hAnsiTheme="minorEastAsia"/>
        </w:rPr>
      </w:pPr>
      <w:r>
        <w:rPr>
          <w:rFonts w:hint="eastAsia" w:asciiTheme="minorEastAsia" w:hAnsiTheme="minorEastAsia"/>
        </w:rPr>
        <w:t>　　　　　　　　　　　　　　　　　　　上記のとおり相違ありません。</w:t>
      </w:r>
    </w:p>
    <w:p>
      <w:pPr>
        <w:pStyle w:val="0"/>
        <w:ind w:left="-193" w:leftChars="-92" w:right="420" w:rightChars="0" w:firstLine="0" w:firstLineChars="0"/>
        <w:jc w:val="left"/>
        <w:rPr>
          <w:rFonts w:hint="default" w:asciiTheme="minorEastAsia" w:hAnsiTheme="minorEastAsia"/>
        </w:rPr>
      </w:pPr>
    </w:p>
    <w:p>
      <w:pPr>
        <w:pStyle w:val="0"/>
        <w:ind w:left="-193" w:leftChars="-92" w:right="420" w:rightChars="0" w:firstLine="0" w:firstLineChars="0"/>
        <w:jc w:val="left"/>
        <w:rPr>
          <w:rFonts w:hint="default" w:asciiTheme="minorEastAsia" w:hAnsiTheme="minorEastAsia"/>
        </w:rPr>
      </w:pPr>
      <w:r>
        <w:rPr>
          <w:rFonts w:hint="eastAsia" w:asciiTheme="minorEastAsia" w:hAnsiTheme="minorEastAsia"/>
        </w:rPr>
        <w:t>　　　　　　　　　　　　　　　　　　　　　　　　　年　　　月　　　日</w:t>
      </w:r>
    </w:p>
    <w:p>
      <w:pPr>
        <w:pStyle w:val="0"/>
        <w:ind w:left="-193" w:leftChars="-92" w:right="420" w:rightChars="0" w:firstLine="0" w:firstLineChars="0"/>
        <w:jc w:val="left"/>
        <w:rPr>
          <w:rFonts w:hint="default" w:asciiTheme="minorEastAsia" w:hAnsiTheme="minorEastAsia"/>
        </w:rPr>
      </w:pPr>
    </w:p>
    <w:p>
      <w:pPr>
        <w:pStyle w:val="0"/>
        <w:ind w:right="840" w:firstLine="3150" w:firstLineChars="1500"/>
        <w:rPr>
          <w:rFonts w:hint="default" w:asciiTheme="minorEastAsia" w:hAnsiTheme="minorEastAsia"/>
        </w:rPr>
      </w:pPr>
      <w:r>
        <w:rPr>
          <w:rFonts w:hint="eastAsia" w:asciiTheme="minorEastAsia" w:hAnsiTheme="minorEastAsia"/>
        </w:rPr>
        <w:t>　申請者</w:t>
      </w:r>
    </w:p>
    <w:p>
      <w:pPr>
        <w:pStyle w:val="0"/>
        <w:ind w:right="840" w:rightChars="0" w:firstLine="3360" w:firstLineChars="1600"/>
        <w:rPr>
          <w:rFonts w:hint="default" w:asciiTheme="minorEastAsia" w:hAnsiTheme="minorEastAsia"/>
        </w:rPr>
      </w:pPr>
      <w:r>
        <w:rPr>
          <w:rFonts w:hint="eastAsia" w:asciiTheme="minorEastAsia" w:hAnsiTheme="minorEastAsia"/>
        </w:rPr>
        <w:t>住　所</w:t>
      </w:r>
    </w:p>
    <w:p>
      <w:pPr>
        <w:pStyle w:val="0"/>
        <w:ind w:right="840" w:rightChars="0" w:firstLine="3360" w:firstLineChars="1600"/>
        <w:rPr>
          <w:rFonts w:hint="default" w:asciiTheme="minorEastAsia" w:hAnsiTheme="minorEastAsia"/>
        </w:rPr>
      </w:pPr>
      <w:r>
        <w:rPr>
          <w:rFonts w:hint="eastAsia" w:asciiTheme="minorEastAsia" w:hAnsiTheme="minorEastAsia"/>
        </w:rPr>
        <w:t>名　称</w:t>
      </w:r>
    </w:p>
    <w:p>
      <w:pPr>
        <w:pStyle w:val="0"/>
        <w:ind w:right="-63" w:rightChars="0" w:firstLine="3360" w:firstLineChars="1600"/>
        <w:rPr>
          <w:rFonts w:hint="default" w:asciiTheme="minorEastAsia" w:hAnsiTheme="minorEastAsia"/>
        </w:rPr>
      </w:pPr>
      <w:r>
        <w:rPr>
          <w:rFonts w:hint="eastAsia" w:asciiTheme="minorEastAsia" w:hAnsiTheme="minorEastAsia"/>
        </w:rPr>
        <w:t>代表者　　　　　　　　　　　　　　　　　　　　印</w:t>
      </w:r>
    </w:p>
    <w:p>
      <w:pPr>
        <w:pStyle w:val="0"/>
        <w:ind w:left="-193" w:leftChars="-92" w:right="420" w:rightChars="0" w:firstLine="0" w:firstLineChars="0"/>
        <w:jc w:val="left"/>
        <w:rPr>
          <w:rFonts w:hint="default" w:asciiTheme="minorEastAsia" w:hAnsiTheme="minorEastAsia"/>
        </w:rPr>
      </w:pPr>
    </w:p>
    <w:p>
      <w:pPr>
        <w:pStyle w:val="0"/>
        <w:suppressAutoHyphens w:val="1"/>
        <w:wordWrap w:val="0"/>
        <w:spacing w:line="260" w:lineRule="exact"/>
        <w:ind w:left="420" w:hanging="420" w:hangingChars="200"/>
        <w:jc w:val="left"/>
        <w:textAlignment w:val="baseline"/>
        <w:rPr>
          <w:rFonts w:hint="default" w:ascii="ＭＳ ゴシック" w:hAnsi="ＭＳ ゴシック" w:eastAsia="ＭＳ ゴシック"/>
          <w:color w:val="000000"/>
          <w:kern w:val="0"/>
        </w:rPr>
      </w:pPr>
    </w:p>
    <w:sectPr>
      <w:pgSz w:w="11906" w:h="16838"/>
      <w:pgMar w:top="850" w:right="1417" w:bottom="737" w:left="1417"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377</TotalTime>
  <Pages>2</Pages>
  <Words>7</Words>
  <Characters>803</Characters>
  <Application>JUST Note</Application>
  <Lines>104</Lines>
  <Paragraphs>58</Paragraphs>
  <Company>経済産業省</Company>
  <CharactersWithSpaces>1463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2023-09-24T02:04:31Z</cp:lastPrinted>
  <dcterms:created xsi:type="dcterms:W3CDTF">2023-08-28T04:24:00Z</dcterms:created>
  <dcterms:modified xsi:type="dcterms:W3CDTF">2024-12-04T09:05:54Z</dcterms:modified>
  <cp:revision>8</cp:revision>
</cp:coreProperties>
</file>