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335"/>
        </w:tabs>
        <w:ind w:left="0" w:lef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（様式第２号）</w:t>
      </w:r>
    </w:p>
    <w:p>
      <w:pPr>
        <w:pStyle w:val="0"/>
        <w:tabs>
          <w:tab w:val="left" w:leader="none" w:pos="3335"/>
        </w:tabs>
        <w:ind w:left="0" w:leftChars="0" w:firstLine="0" w:firstLineChars="0"/>
        <w:jc w:val="center"/>
        <w:rPr>
          <w:rFonts w:hint="eastAsia"/>
          <w:sz w:val="32"/>
        </w:rPr>
      </w:pPr>
      <w:r>
        <w:rPr>
          <w:rFonts w:hint="eastAsia" w:ascii="ＭＳ 明朝" w:hAnsi="ＭＳ 明朝" w:eastAsia="ＭＳ 明朝"/>
          <w:sz w:val="32"/>
        </w:rPr>
        <w:t>基本方針及び事業内容</w:t>
      </w:r>
    </w:p>
    <w:tbl>
      <w:tblPr>
        <w:tblStyle w:val="11"/>
        <w:tblpPr w:leftFromText="142" w:rightFromText="142" w:topFromText="0" w:bottomFromText="0" w:vertAnchor="text" w:horzAnchor="text" w:tblpX="254" w:tblpY="23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535"/>
        <w:gridCol w:w="7750"/>
      </w:tblGrid>
      <w:tr>
        <w:trPr>
          <w:trHeight w:val="5169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基本方針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20" w:hRule="atLeast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事業内容</w:t>
            </w:r>
            <w:bookmarkStart w:id="0" w:name="_GoBack"/>
            <w:bookmarkEnd w:id="0"/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※事業計画評価の着目点については、すこやかハウス町田跡地施設利活用事業者募集要項参照</w:t>
      </w:r>
    </w:p>
    <w:p>
      <w:pPr>
        <w:rPr>
          <w:rFonts w:hint="eastAsia"/>
        </w:rPr>
        <w:sectPr>
          <w:pgSz w:w="11906" w:h="16838"/>
          <w:pgMar w:top="1440" w:right="1080" w:bottom="1440" w:left="108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67</Characters>
  <Application>JUST Note</Application>
  <Lines>8</Lines>
  <Paragraphs>5</Paragraphs>
  <Company>東かがわ市</Company>
  <CharactersWithSpaces>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遊見　保子</cp:lastModifiedBy>
  <cp:lastPrinted>2025-08-20T06:30:57Z</cp:lastPrinted>
  <dcterms:created xsi:type="dcterms:W3CDTF">2022-07-15T04:58:00Z</dcterms:created>
  <dcterms:modified xsi:type="dcterms:W3CDTF">2025-08-18T00:08:08Z</dcterms:modified>
  <cp:revision>0</cp:revision>
</cp:coreProperties>
</file>