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東かがわ市教育委員会告示第</w:t>
      </w: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号</w:t>
      </w:r>
    </w:p>
    <w:p>
      <w:pPr>
        <w:pStyle w:val="0"/>
        <w:autoSpaceDE w:val="0"/>
        <w:autoSpaceDN w:val="0"/>
        <w:adjustRightInd w:val="0"/>
        <w:spacing w:line="487" w:lineRule="atLeast"/>
        <w:ind w:left="660"/>
        <w:rPr>
          <w:rFonts w:hint="default" w:ascii="ＭＳ 明朝" w:hAnsi="ＭＳ 明朝"/>
          <w:color w:val="000000" w:themeColor="text1"/>
          <w:kern w:val="0"/>
          <w:sz w:val="22"/>
          <w:u w:val="none" w:color="auto"/>
        </w:rPr>
      </w:pPr>
    </w:p>
    <w:p>
      <w:pPr>
        <w:pStyle w:val="0"/>
        <w:autoSpaceDE w:val="0"/>
        <w:autoSpaceDN w:val="0"/>
        <w:adjustRightInd w:val="0"/>
        <w:spacing w:line="487" w:lineRule="atLeast"/>
        <w:ind w:firstLine="220" w:firstLineChars="10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東かがわ市教育振興補助金交付要綱を次のように定める。</w:t>
      </w:r>
    </w:p>
    <w:p>
      <w:pPr>
        <w:pStyle w:val="0"/>
        <w:autoSpaceDE w:val="0"/>
        <w:autoSpaceDN w:val="0"/>
        <w:adjustRightInd w:val="0"/>
        <w:spacing w:line="487" w:lineRule="atLeast"/>
        <w:ind w:firstLine="220" w:firstLineChars="10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　平成</w:t>
      </w:r>
      <w:r>
        <w:rPr>
          <w:rFonts w:hint="default" w:ascii="ＭＳ 明朝" w:hAnsi="ＭＳ 明朝"/>
          <w:color w:val="000000" w:themeColor="text1"/>
          <w:kern w:val="0"/>
          <w:sz w:val="22"/>
          <w:u w:val="none" w:color="auto"/>
        </w:rPr>
        <w:t>27</w:t>
      </w:r>
      <w:r>
        <w:rPr>
          <w:rFonts w:hint="eastAsia" w:ascii="ＭＳ 明朝" w:hAnsi="ＭＳ 明朝"/>
          <w:color w:val="000000" w:themeColor="text1"/>
          <w:kern w:val="0"/>
          <w:sz w:val="22"/>
          <w:u w:val="none" w:color="auto"/>
        </w:rPr>
        <w:t>年６月</w:t>
      </w:r>
      <w:r>
        <w:rPr>
          <w:rFonts w:hint="default" w:ascii="ＭＳ 明朝" w:hAnsi="ＭＳ 明朝"/>
          <w:color w:val="000000" w:themeColor="text1"/>
          <w:kern w:val="0"/>
          <w:sz w:val="22"/>
          <w:u w:val="none" w:color="auto"/>
        </w:rPr>
        <w:t>26</w:t>
      </w:r>
      <w:r>
        <w:rPr>
          <w:rFonts w:hint="eastAsia" w:ascii="ＭＳ 明朝" w:hAnsi="ＭＳ 明朝"/>
          <w:color w:val="000000" w:themeColor="text1"/>
          <w:kern w:val="0"/>
          <w:sz w:val="22"/>
          <w:u w:val="none" w:color="auto"/>
        </w:rPr>
        <w:t>日</w:t>
      </w:r>
    </w:p>
    <w:p>
      <w:pPr>
        <w:pStyle w:val="0"/>
        <w:autoSpaceDE w:val="0"/>
        <w:autoSpaceDN w:val="0"/>
        <w:adjustRightInd w:val="0"/>
        <w:spacing w:line="487" w:lineRule="atLeast"/>
        <w:ind w:firstLine="5280" w:firstLineChars="240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東かがわ市教育委員会委員長</w:t>
      </w:r>
    </w:p>
    <w:p>
      <w:pPr>
        <w:pStyle w:val="0"/>
        <w:autoSpaceDE w:val="0"/>
        <w:autoSpaceDN w:val="0"/>
        <w:adjustRightInd w:val="0"/>
        <w:spacing w:line="487" w:lineRule="atLeast"/>
        <w:ind w:left="66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東かがわ市教育振興補助金交付要綱</w:t>
      </w:r>
    </w:p>
    <w:p>
      <w:pPr>
        <w:pStyle w:val="0"/>
        <w:autoSpaceDE w:val="0"/>
        <w:autoSpaceDN w:val="0"/>
        <w:adjustRightInd w:val="0"/>
        <w:spacing w:line="487" w:lineRule="atLeast"/>
        <w:ind w:left="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（趣旨）</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ゴシック" w:hAnsi="ＭＳ ゴシック" w:eastAsia="ＭＳ ゴシック"/>
          <w:color w:val="000000" w:themeColor="text1"/>
          <w:kern w:val="0"/>
          <w:sz w:val="22"/>
          <w:u w:val="none" w:color="auto"/>
        </w:rPr>
        <w:t>第１条</w:t>
      </w:r>
      <w:r>
        <w:rPr>
          <w:rFonts w:hint="eastAsia" w:ascii="ＭＳ 明朝" w:hAnsi="ＭＳ 明朝"/>
          <w:color w:val="000000" w:themeColor="text1"/>
          <w:kern w:val="0"/>
          <w:sz w:val="22"/>
          <w:u w:val="none" w:color="auto"/>
        </w:rPr>
        <w:t>　この要綱は、東かがわ市の教育、文化、芸術、体育及びスポーツの振興に寄与するため、市立学校及び市スポーツ少年団に登録している団体が文化、芸術、体育、スポーツの各種大会等に参加する場合に要する経費に対し、東かがわ市教育振興補助金を交付することについて、東かがわ市補助金等交付規則（平成</w:t>
      </w:r>
      <w:r>
        <w:rPr>
          <w:rFonts w:hint="default" w:ascii="ＭＳ 明朝" w:hAnsi="ＭＳ 明朝"/>
          <w:color w:val="000000" w:themeColor="text1"/>
          <w:kern w:val="0"/>
          <w:sz w:val="22"/>
          <w:u w:val="none" w:color="auto"/>
        </w:rPr>
        <w:t>15</w:t>
      </w:r>
      <w:r>
        <w:rPr>
          <w:rFonts w:hint="eastAsia" w:ascii="ＭＳ 明朝" w:hAnsi="ＭＳ 明朝"/>
          <w:color w:val="000000" w:themeColor="text1"/>
          <w:kern w:val="0"/>
          <w:sz w:val="22"/>
          <w:u w:val="none" w:color="auto"/>
        </w:rPr>
        <w:t>年東かがわ市規則第</w:t>
      </w:r>
      <w:r>
        <w:rPr>
          <w:rFonts w:hint="default" w:ascii="ＭＳ 明朝" w:hAnsi="ＭＳ 明朝"/>
          <w:color w:val="000000" w:themeColor="text1"/>
          <w:kern w:val="0"/>
          <w:sz w:val="22"/>
          <w:u w:val="none" w:color="auto"/>
        </w:rPr>
        <w:t>34</w:t>
      </w:r>
      <w:r>
        <w:rPr>
          <w:rFonts w:hint="eastAsia" w:ascii="ＭＳ 明朝" w:hAnsi="ＭＳ 明朝"/>
          <w:color w:val="000000" w:themeColor="text1"/>
          <w:kern w:val="0"/>
          <w:sz w:val="22"/>
          <w:u w:val="none" w:color="auto"/>
        </w:rPr>
        <w:t>号。以下「規則」という。）に定めのあるもののほか、必要な事項を定めるものとする。</w:t>
      </w:r>
    </w:p>
    <w:p>
      <w:pPr>
        <w:pStyle w:val="0"/>
        <w:autoSpaceDE w:val="0"/>
        <w:autoSpaceDN w:val="0"/>
        <w:adjustRightInd w:val="0"/>
        <w:spacing w:line="487" w:lineRule="atLeast"/>
        <w:ind w:left="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（補助対象）</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ゴシック" w:hAnsi="ＭＳ ゴシック" w:eastAsia="ＭＳ ゴシック"/>
          <w:color w:val="000000" w:themeColor="text1"/>
          <w:kern w:val="0"/>
          <w:sz w:val="22"/>
          <w:u w:val="none" w:color="auto"/>
        </w:rPr>
        <w:t>第２条</w:t>
      </w:r>
      <w:r>
        <w:rPr>
          <w:rFonts w:hint="eastAsia" w:ascii="ＭＳ 明朝" w:hAnsi="ＭＳ 明朝"/>
          <w:color w:val="000000" w:themeColor="text1"/>
          <w:kern w:val="0"/>
          <w:sz w:val="22"/>
          <w:u w:val="none" w:color="auto"/>
        </w:rPr>
        <w:t>　補助金の交付の対象は、次のとおりとする。ただし、別表に挙げる交付基準を満たした補助対象大会であっても、県大会以上の規模の予選会を行わない大会又は自己推薦等で参加できる大会を除く。</w:t>
      </w:r>
    </w:p>
    <w:p>
      <w:pPr>
        <w:pStyle w:val="0"/>
        <w:autoSpaceDE w:val="0"/>
        <w:autoSpaceDN w:val="0"/>
        <w:adjustRightInd w:val="0"/>
        <w:spacing w:line="487" w:lineRule="atLeast"/>
        <w:ind w:left="220" w:leftChars="105"/>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１</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体育、スポーツ等の大会において特に優秀な成績を修め、四国大会及びそれ以上の大会に参加する市立学校及び市スポーツ少年団</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２</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教育、文化、芸術分野等で、その成果の発表又は活動が特に優秀と認められて、四国大会及びそれ以上の大会等に参加する市立学校及び市スポーツ少年団</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３</w:t>
      </w:r>
      <w:r>
        <w:rPr>
          <w:rFonts w:hint="eastAsia"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前項の規定にかかわらず、教育長が特に必要があると認めた者は、交付対象とすることができる。</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２　補助対象人員は、大会要綱に定められた選手、監督及びコーチ等とする。ただし、監督及びコーチとして要する経費を県費補助等から支給される場合は補助対象人員としない。</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３　個人参加の大会等にあっては、教育委員会が必要と認めるときは、指導者１人を加えることができる。</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４　補助対象者は、市内在住者に限り、市立学校又は市スポーツ少年団に登録し、その代表として参加する者とする。</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ゴシック" w:hAnsi="ＭＳ ゴシック" w:eastAsia="ＭＳ ゴシック"/>
          <w:color w:val="000000" w:themeColor="text1"/>
          <w:kern w:val="0"/>
          <w:sz w:val="22"/>
          <w:u w:val="none" w:color="auto"/>
        </w:rPr>
        <w:t>第３条</w:t>
      </w:r>
      <w:r>
        <w:rPr>
          <w:rFonts w:hint="eastAsia" w:ascii="ＭＳ 明朝" w:hAnsi="ＭＳ 明朝"/>
          <w:color w:val="000000" w:themeColor="text1"/>
          <w:kern w:val="0"/>
          <w:sz w:val="22"/>
          <w:u w:val="none" w:color="auto"/>
        </w:rPr>
        <w:t>　補助金の交付基準は、別表に定めるとおりとする。</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２　　補助対象額は、大会等の参加に要する交通費（原則として公共交通機関を利用した算定額とする。）、宿泊費、器具等の輸送に関わる経費の実費から大会等の主催者が負担した費用を控除した費用に、別表に掲げる補助率を乗じた額（</w:t>
      </w:r>
      <w:r>
        <w:rPr>
          <w:rFonts w:hint="eastAsia" w:ascii="ＭＳ 明朝" w:hAnsi="ＭＳ 明朝"/>
          <w:color w:val="000000" w:themeColor="text1"/>
          <w:kern w:val="0"/>
          <w:sz w:val="22"/>
          <w:u w:val="none" w:color="auto"/>
        </w:rPr>
        <w:t>1,000</w:t>
      </w:r>
      <w:r>
        <w:rPr>
          <w:rFonts w:hint="eastAsia" w:ascii="ＭＳ 明朝" w:hAnsi="ＭＳ 明朝"/>
          <w:color w:val="000000" w:themeColor="text1"/>
          <w:kern w:val="0"/>
          <w:sz w:val="22"/>
          <w:u w:val="none" w:color="auto"/>
        </w:rPr>
        <w:t>円未満の端数がある場合はこれを切り捨てる。）の範囲内とする。</w:t>
      </w:r>
    </w:p>
    <w:p>
      <w:pPr>
        <w:pStyle w:val="0"/>
        <w:autoSpaceDE w:val="0"/>
        <w:autoSpaceDN w:val="0"/>
        <w:adjustRightInd w:val="0"/>
        <w:spacing w:line="487" w:lineRule="atLeast"/>
        <w:ind w:left="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（補助金対象大会等への参加の中止等）</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ゴシック" w:hAnsi="ＭＳ ゴシック" w:eastAsia="ＭＳ ゴシック"/>
          <w:color w:val="000000" w:themeColor="text1"/>
          <w:kern w:val="0"/>
          <w:sz w:val="22"/>
          <w:u w:val="none" w:color="auto"/>
        </w:rPr>
        <w:t>第４条</w:t>
      </w:r>
      <w:r>
        <w:rPr>
          <w:rFonts w:hint="eastAsia" w:ascii="ＭＳ 明朝" w:hAnsi="ＭＳ 明朝"/>
          <w:color w:val="000000" w:themeColor="text1"/>
          <w:kern w:val="0"/>
          <w:sz w:val="22"/>
          <w:u w:val="none" w:color="auto"/>
        </w:rPr>
        <w:t>　補助金の交付決定を受けた者が、各種大会等の参加を中止し、又は変更しようとするときは、あらかじめその内容を記載した書類を教育委員会に提出して承認を受けなければならない。</w:t>
      </w:r>
    </w:p>
    <w:p>
      <w:pPr>
        <w:pStyle w:val="0"/>
        <w:autoSpaceDE w:val="0"/>
        <w:autoSpaceDN w:val="0"/>
        <w:adjustRightInd w:val="0"/>
        <w:spacing w:line="487" w:lineRule="atLeast"/>
        <w:ind w:left="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（書類の様式）</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Theme="majorEastAsia" w:hAnsiTheme="majorEastAsia" w:eastAsiaTheme="majorEastAsia"/>
          <w:color w:val="000000" w:themeColor="text1"/>
          <w:kern w:val="0"/>
          <w:sz w:val="22"/>
          <w:u w:val="none" w:color="auto"/>
        </w:rPr>
        <w:t>第５条</w:t>
      </w:r>
      <w:r>
        <w:rPr>
          <w:rFonts w:hint="eastAsia" w:ascii="ＭＳ 明朝" w:hAnsi="ＭＳ 明朝"/>
          <w:color w:val="000000" w:themeColor="text1"/>
          <w:kern w:val="0"/>
          <w:sz w:val="22"/>
          <w:u w:val="none" w:color="auto"/>
        </w:rPr>
        <w:t>　補助金の交付に関し使用する次の各号に掲げる規則に基づく書類の様式は、当該各号の定めるところによる。</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１</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東かがわ市教育振興補助金交付申請書　様式第１号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２</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収支予算書　様式第２号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３</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東かがわ市教育振興補助金交付決定（変更交付決定）通知書　様式第３号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４</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東かがわ市教育振興補助金交付申請取下書　様式第４号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５</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補助事業変更申請書　様式第５号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６</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補助事業実績報告書　様式第６号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７</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収支決算書　様式第７号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８</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東かがわ市教育振興補助金交付確定通知書　様式第８号</w:t>
      </w:r>
    </w:p>
    <w:p>
      <w:pPr>
        <w:pStyle w:val="0"/>
        <w:autoSpaceDE w:val="0"/>
        <w:autoSpaceDN w:val="0"/>
        <w:adjustRightInd w:val="0"/>
        <w:spacing w:line="487" w:lineRule="atLeast"/>
        <w:ind w:left="440" w:hanging="22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９</w:t>
      </w:r>
      <w:r>
        <w:rPr>
          <w:rFonts w:hint="default" w:ascii="ＭＳ 明朝" w:hAnsi="ＭＳ 明朝"/>
          <w:color w:val="000000" w:themeColor="text1"/>
          <w:kern w:val="0"/>
          <w:sz w:val="22"/>
          <w:u w:val="none" w:color="auto"/>
        </w:rPr>
        <w:t>)</w:t>
      </w:r>
      <w:r>
        <w:rPr>
          <w:rFonts w:hint="eastAsia" w:ascii="ＭＳ 明朝" w:hAnsi="ＭＳ 明朝"/>
          <w:color w:val="000000" w:themeColor="text1"/>
          <w:kern w:val="0"/>
          <w:sz w:val="22"/>
          <w:u w:val="none" w:color="auto"/>
        </w:rPr>
        <w:t>　東かがわ市教育振興補助金交付請求書　様式第９号</w:t>
      </w:r>
    </w:p>
    <w:p>
      <w:pPr>
        <w:pStyle w:val="0"/>
        <w:autoSpaceDE w:val="0"/>
        <w:autoSpaceDN w:val="0"/>
        <w:adjustRightInd w:val="0"/>
        <w:spacing w:line="487" w:lineRule="atLeast"/>
        <w:ind w:firstLine="220" w:firstLineChars="100"/>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　東かがわ市教育振興補助金概算交付請求書　様式第</w:t>
      </w: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号</w:t>
      </w:r>
    </w:p>
    <w:p>
      <w:pPr>
        <w:pStyle w:val="0"/>
        <w:autoSpaceDE w:val="0"/>
        <w:autoSpaceDN w:val="0"/>
        <w:adjustRightInd w:val="0"/>
        <w:spacing w:line="487" w:lineRule="atLeast"/>
        <w:ind w:left="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（その他）</w:t>
      </w:r>
    </w:p>
    <w:p>
      <w:pPr>
        <w:pStyle w:val="0"/>
        <w:autoSpaceDE w:val="0"/>
        <w:autoSpaceDN w:val="0"/>
        <w:adjustRightInd w:val="0"/>
        <w:spacing w:line="487" w:lineRule="atLeast"/>
        <w:ind w:left="220" w:hanging="220"/>
        <w:rPr>
          <w:rFonts w:hint="default" w:ascii="ＭＳ 明朝" w:hAnsi="ＭＳ 明朝"/>
          <w:color w:val="000000" w:themeColor="text1"/>
          <w:kern w:val="0"/>
          <w:sz w:val="22"/>
          <w:u w:val="none" w:color="auto"/>
        </w:rPr>
      </w:pPr>
      <w:r>
        <w:rPr>
          <w:rFonts w:hint="eastAsia" w:ascii="ＭＳ ゴシック" w:hAnsi="ＭＳ ゴシック" w:eastAsia="ＭＳ ゴシック"/>
          <w:color w:val="000000" w:themeColor="text1"/>
          <w:kern w:val="0"/>
          <w:sz w:val="22"/>
          <w:u w:val="none" w:color="auto"/>
        </w:rPr>
        <w:t>第６条</w:t>
      </w:r>
      <w:r>
        <w:rPr>
          <w:rFonts w:hint="eastAsia" w:ascii="ＭＳ 明朝" w:hAnsi="ＭＳ 明朝"/>
          <w:color w:val="000000" w:themeColor="text1"/>
          <w:kern w:val="0"/>
          <w:sz w:val="22"/>
          <w:u w:val="none" w:color="auto"/>
        </w:rPr>
        <w:t>　この要綱に定めのない事項は、教育長が別に定める。</w:t>
      </w:r>
    </w:p>
    <w:p>
      <w:pPr>
        <w:pStyle w:val="0"/>
        <w:autoSpaceDE w:val="0"/>
        <w:autoSpaceDN w:val="0"/>
        <w:adjustRightInd w:val="0"/>
        <w:spacing w:line="487" w:lineRule="atLeast"/>
        <w:ind w:left="22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（施行期日）</w:t>
      </w:r>
    </w:p>
    <w:p>
      <w:pPr>
        <w:pStyle w:val="0"/>
        <w:autoSpaceDE w:val="0"/>
        <w:autoSpaceDN w:val="0"/>
        <w:adjustRightInd w:val="0"/>
        <w:spacing w:line="487" w:lineRule="atLeast"/>
        <w:ind w:left="210" w:leftChars="100" w:firstLine="220" w:firstLineChars="100"/>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この告示は、平成</w:t>
      </w:r>
      <w:r>
        <w:rPr>
          <w:rFonts w:hint="default" w:ascii="ＭＳ 明朝" w:hAnsi="ＭＳ 明朝"/>
          <w:color w:val="000000" w:themeColor="text1"/>
          <w:kern w:val="0"/>
          <w:sz w:val="22"/>
          <w:u w:val="none" w:color="auto"/>
        </w:rPr>
        <w:t>27</w:t>
      </w:r>
      <w:r>
        <w:rPr>
          <w:rFonts w:hint="eastAsia" w:ascii="ＭＳ 明朝" w:hAnsi="ＭＳ 明朝"/>
          <w:color w:val="000000" w:themeColor="text1"/>
          <w:kern w:val="0"/>
          <w:sz w:val="22"/>
          <w:u w:val="none" w:color="auto"/>
        </w:rPr>
        <w:t>年　月１日から施行し、改正後の東かがわ市教育振興補助金交付要綱の規定は、平成</w:t>
      </w:r>
      <w:r>
        <w:rPr>
          <w:rFonts w:hint="default" w:ascii="ＭＳ 明朝" w:hAnsi="ＭＳ 明朝"/>
          <w:color w:val="000000" w:themeColor="text1"/>
          <w:kern w:val="0"/>
          <w:sz w:val="22"/>
          <w:u w:val="none" w:color="auto"/>
        </w:rPr>
        <w:t>27</w:t>
      </w:r>
      <w:r>
        <w:rPr>
          <w:rFonts w:hint="eastAsia" w:ascii="ＭＳ 明朝" w:hAnsi="ＭＳ 明朝"/>
          <w:color w:val="000000" w:themeColor="text1"/>
          <w:kern w:val="0"/>
          <w:sz w:val="22"/>
          <w:u w:val="none" w:color="auto"/>
        </w:rPr>
        <w:t>年４月１日から適用する。</w:t>
      </w:r>
    </w:p>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Theme="minorEastAsia" w:hAnsiTheme="minorEastAsia"/>
          <w:color w:val="000000" w:themeColor="text1"/>
          <w:kern w:val="0"/>
          <w:sz w:val="22"/>
          <w:u w:val="none" w:color="auto"/>
        </w:rPr>
        <w:t>別表</w:t>
      </w:r>
      <w:r>
        <w:rPr>
          <w:rFonts w:hint="eastAsia" w:ascii="ＭＳ 明朝" w:hAnsi="ＭＳ 明朝"/>
          <w:color w:val="000000" w:themeColor="text1"/>
          <w:kern w:val="0"/>
          <w:sz w:val="22"/>
          <w:u w:val="none" w:color="auto"/>
        </w:rPr>
        <w:t>（第３条関係）</w:t>
      </w:r>
    </w:p>
    <w:tbl>
      <w:tblPr>
        <w:tblStyle w:val="11"/>
        <w:tblW w:w="0" w:type="auto"/>
        <w:jc w:val="left"/>
        <w:tblInd w:w="8" w:type="dxa"/>
        <w:tblLayout w:type="fixed"/>
        <w:tblCellMar>
          <w:left w:w="0" w:type="dxa"/>
          <w:right w:w="0" w:type="dxa"/>
        </w:tblCellMar>
        <w:tblLook w:firstRow="0" w:lastRow="0" w:firstColumn="0" w:lastColumn="0" w:noHBand="0" w:noVBand="0" w:val="0000"/>
      </w:tblPr>
      <w:tblGrid>
        <w:gridCol w:w="2951"/>
        <w:gridCol w:w="3631"/>
        <w:gridCol w:w="2724"/>
      </w:tblGrid>
      <w:tr>
        <w:trPr/>
        <w:tc>
          <w:tcPr>
            <w:tcW w:w="29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jc w:val="center"/>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 xml:space="preserve"> </w:t>
            </w:r>
            <w:r>
              <w:rPr>
                <w:rFonts w:hint="eastAsia" w:ascii="ＭＳ 明朝" w:hAnsi="ＭＳ 明朝"/>
                <w:color w:val="000000" w:themeColor="text1"/>
                <w:kern w:val="0"/>
                <w:sz w:val="22"/>
                <w:u w:val="none" w:color="auto"/>
              </w:rPr>
              <w:t>区分</w:t>
            </w:r>
          </w:p>
        </w:tc>
        <w:tc>
          <w:tcPr>
            <w:tcW w:w="36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jc w:val="center"/>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交付基準</w:t>
            </w:r>
          </w:p>
        </w:tc>
        <w:tc>
          <w:tcPr>
            <w:tcW w:w="27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jc w:val="center"/>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補助率</w:t>
            </w:r>
          </w:p>
        </w:tc>
      </w:tr>
      <w:tr>
        <w:trPr/>
        <w:tc>
          <w:tcPr>
            <w:tcW w:w="2951"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市立学校</w:t>
            </w:r>
            <w:bookmarkStart w:id="0" w:name="_GoBack"/>
            <w:bookmarkEnd w:id="0"/>
          </w:p>
        </w:tc>
        <w:tc>
          <w:tcPr>
            <w:tcW w:w="36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県中学校体育連盟、県小学校体育連盟、県吹奏楽連盟及び県小・中学校文化連盟が主催又は主管する県の予選会を通過したもの</w:t>
            </w:r>
          </w:p>
        </w:tc>
        <w:tc>
          <w:tcPr>
            <w:tcW w:w="27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w:t>
            </w: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以内</w:t>
            </w:r>
          </w:p>
        </w:tc>
      </w:tr>
      <w:tr>
        <w:trPr/>
        <w:tc>
          <w:tcPr>
            <w:tcW w:w="2951"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kern w:val="0"/>
                <w:sz w:val="22"/>
              </w:rPr>
            </w:pPr>
          </w:p>
        </w:tc>
        <w:tc>
          <w:tcPr>
            <w:tcW w:w="36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県体育協会又は県レクリエーション協会に加盟する団体等が主催又は主管する県の予選会を通過したもの</w:t>
            </w:r>
          </w:p>
        </w:tc>
        <w:tc>
          <w:tcPr>
            <w:tcW w:w="27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８／</w:t>
            </w: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以内</w:t>
            </w:r>
          </w:p>
        </w:tc>
      </w:tr>
      <w:tr>
        <w:trPr/>
        <w:tc>
          <w:tcPr>
            <w:tcW w:w="2951"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市スポーツ少年団</w:t>
            </w:r>
          </w:p>
        </w:tc>
        <w:tc>
          <w:tcPr>
            <w:tcW w:w="36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全国スポーツ少年団交流大会</w:t>
            </w:r>
          </w:p>
        </w:tc>
        <w:tc>
          <w:tcPr>
            <w:tcW w:w="27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w:t>
            </w: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以内</w:t>
            </w:r>
          </w:p>
        </w:tc>
      </w:tr>
      <w:tr>
        <w:trPr/>
        <w:tc>
          <w:tcPr>
            <w:tcW w:w="2951"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kern w:val="0"/>
                <w:sz w:val="22"/>
              </w:rPr>
            </w:pPr>
          </w:p>
        </w:tc>
        <w:tc>
          <w:tcPr>
            <w:tcW w:w="36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県体育協会又は県レクリエーション協会に加盟する団体が主催又は主管する県の予選会を通過したもの</w:t>
            </w:r>
          </w:p>
        </w:tc>
        <w:tc>
          <w:tcPr>
            <w:tcW w:w="27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spacing w:line="487" w:lineRule="atLeast"/>
              <w:rPr>
                <w:rFonts w:hint="default" w:ascii="ＭＳ 明朝" w:hAnsi="ＭＳ 明朝"/>
                <w:color w:val="000000" w:themeColor="text1"/>
                <w:kern w:val="0"/>
                <w:sz w:val="22"/>
                <w:u w:val="none" w:color="auto"/>
              </w:rPr>
            </w:pPr>
            <w:r>
              <w:rPr>
                <w:rFonts w:hint="eastAsia" w:ascii="ＭＳ 明朝" w:hAnsi="ＭＳ 明朝"/>
                <w:color w:val="000000" w:themeColor="text1"/>
                <w:kern w:val="0"/>
                <w:sz w:val="22"/>
                <w:u w:val="none" w:color="auto"/>
              </w:rPr>
              <w:t>８／</w:t>
            </w:r>
            <w:r>
              <w:rPr>
                <w:rFonts w:hint="default" w:ascii="ＭＳ 明朝" w:hAnsi="ＭＳ 明朝"/>
                <w:color w:val="000000" w:themeColor="text1"/>
                <w:kern w:val="0"/>
                <w:sz w:val="22"/>
                <w:u w:val="none" w:color="auto"/>
              </w:rPr>
              <w:t>10</w:t>
            </w:r>
            <w:r>
              <w:rPr>
                <w:rFonts w:hint="eastAsia" w:ascii="ＭＳ 明朝" w:hAnsi="ＭＳ 明朝"/>
                <w:color w:val="000000" w:themeColor="text1"/>
                <w:kern w:val="0"/>
                <w:sz w:val="22"/>
                <w:u w:val="none" w:color="auto"/>
              </w:rPr>
              <w:t>以内</w:t>
            </w:r>
          </w:p>
        </w:tc>
      </w:tr>
    </w:tbl>
    <w:p>
      <w:pPr>
        <w:pStyle w:val="0"/>
        <w:autoSpaceDE w:val="0"/>
        <w:autoSpaceDN w:val="0"/>
        <w:adjustRightInd w:val="0"/>
        <w:spacing w:line="487" w:lineRule="atLeast"/>
        <w:ind w:firstLine="630" w:firstLineChars="300"/>
        <w:rPr>
          <w:rFonts w:hint="default"/>
          <w:color w:val="000000" w:themeColor="text1"/>
          <w:u w:val="none" w:color="auto"/>
        </w:rPr>
      </w:pPr>
      <w:r>
        <w:rPr>
          <w:rFonts w:hint="eastAsia"/>
          <w:color w:val="000000" w:themeColor="text1"/>
          <w:u w:val="none" w:color="auto"/>
        </w:rPr>
        <w:t>附　則</w:t>
      </w:r>
    </w:p>
    <w:p>
      <w:pPr>
        <w:pStyle w:val="0"/>
        <w:autoSpaceDE w:val="0"/>
        <w:autoSpaceDN w:val="0"/>
        <w:adjustRightInd w:val="0"/>
        <w:spacing w:line="487" w:lineRule="atLeast"/>
        <w:ind w:firstLine="210" w:firstLineChars="100"/>
        <w:rPr>
          <w:rFonts w:hint="default"/>
          <w:color w:val="000000" w:themeColor="text1"/>
          <w:u w:val="none" w:color="auto"/>
        </w:rPr>
      </w:pPr>
      <w:r>
        <w:rPr>
          <w:rFonts w:hint="eastAsia"/>
          <w:color w:val="000000" w:themeColor="text1"/>
          <w:u w:val="none" w:color="auto"/>
        </w:rPr>
        <w:t>この告示は平</w:t>
      </w:r>
      <w:r>
        <w:rPr>
          <w:rFonts w:hint="eastAsia" w:ascii="ＭＳ 明朝" w:hAnsi="ＭＳ 明朝" w:eastAsia="ＭＳ 明朝"/>
          <w:color w:val="000000" w:themeColor="text1"/>
          <w:u w:val="none" w:color="auto"/>
        </w:rPr>
        <w:t>成</w:t>
      </w:r>
      <w:r>
        <w:rPr>
          <w:rFonts w:hint="eastAsia" w:ascii="ＭＳ 明朝" w:hAnsi="ＭＳ 明朝" w:eastAsia="ＭＳ 明朝"/>
          <w:color w:val="000000" w:themeColor="text1"/>
          <w:u w:val="none" w:color="auto"/>
        </w:rPr>
        <w:t>29</w:t>
      </w:r>
      <w:r>
        <w:rPr>
          <w:rFonts w:hint="eastAsia" w:ascii="ＭＳ 明朝" w:hAnsi="ＭＳ 明朝" w:eastAsia="ＭＳ 明朝"/>
          <w:color w:val="000000" w:themeColor="text1"/>
          <w:u w:val="none" w:color="auto"/>
        </w:rPr>
        <w:t>年</w:t>
      </w:r>
      <w:r>
        <w:rPr>
          <w:rFonts w:hint="eastAsia" w:ascii="ＭＳ 明朝" w:hAnsi="ＭＳ 明朝" w:eastAsia="ＭＳ 明朝"/>
          <w:color w:val="000000" w:themeColor="text1"/>
          <w:u w:val="none" w:color="auto"/>
        </w:rPr>
        <w:t>10</w:t>
      </w:r>
      <w:r>
        <w:rPr>
          <w:rFonts w:hint="eastAsia" w:ascii="ＭＳ 明朝" w:hAnsi="ＭＳ 明朝" w:eastAsia="ＭＳ 明朝"/>
          <w:color w:val="000000" w:themeColor="text1"/>
          <w:u w:val="none" w:color="auto"/>
        </w:rPr>
        <w:t>月</w:t>
      </w:r>
      <w:r>
        <w:rPr>
          <w:rFonts w:hint="eastAsia" w:ascii="ＭＳ 明朝" w:hAnsi="ＭＳ 明朝" w:eastAsia="ＭＳ 明朝"/>
          <w:color w:val="000000" w:themeColor="text1"/>
          <w:u w:val="none" w:color="auto"/>
        </w:rPr>
        <w:t>24</w:t>
      </w:r>
      <w:r>
        <w:rPr>
          <w:rFonts w:hint="eastAsia"/>
          <w:color w:val="000000" w:themeColor="text1"/>
          <w:u w:val="none" w:color="auto"/>
        </w:rPr>
        <w:t>日から施行し、平</w:t>
      </w:r>
      <w:r>
        <w:rPr>
          <w:rFonts w:hint="eastAsia" w:ascii="ＭＳ 明朝" w:hAnsi="ＭＳ 明朝" w:eastAsia="ＭＳ 明朝"/>
          <w:color w:val="000000" w:themeColor="text1"/>
          <w:u w:val="none" w:color="auto"/>
        </w:rPr>
        <w:t>成</w:t>
      </w:r>
      <w:r>
        <w:rPr>
          <w:rFonts w:hint="eastAsia" w:ascii="ＭＳ 明朝" w:hAnsi="ＭＳ 明朝" w:eastAsia="ＭＳ 明朝"/>
          <w:color w:val="000000" w:themeColor="text1"/>
          <w:u w:val="none" w:color="auto"/>
        </w:rPr>
        <w:t>29</w:t>
      </w:r>
      <w:r>
        <w:rPr>
          <w:rFonts w:hint="eastAsia" w:ascii="ＭＳ 明朝" w:hAnsi="ＭＳ 明朝" w:eastAsia="ＭＳ 明朝"/>
          <w:color w:val="000000" w:themeColor="text1"/>
          <w:u w:val="none" w:color="auto"/>
        </w:rPr>
        <w:t>年４月１日か</w:t>
      </w:r>
      <w:r>
        <w:rPr>
          <w:rFonts w:hint="eastAsia"/>
          <w:color w:val="000000" w:themeColor="text1"/>
          <w:u w:val="none" w:color="auto"/>
        </w:rPr>
        <w:t>ら適用する。</w:t>
      </w:r>
    </w:p>
    <w:p>
      <w:pPr>
        <w:pStyle w:val="0"/>
        <w:autoSpaceDE w:val="0"/>
        <w:autoSpaceDN w:val="0"/>
        <w:adjustRightInd w:val="0"/>
        <w:spacing w:line="487" w:lineRule="atLeast"/>
        <w:rPr>
          <w:rFonts w:hint="default"/>
          <w:color w:val="000000" w:themeColor="text1"/>
          <w:u w:val="none" w:color="auto"/>
        </w:rPr>
      </w:pPr>
    </w:p>
    <w:sectPr>
      <w:footerReference r:id="rId5" w:type="default"/>
      <w:pgSz w:w="11906" w:h="16838"/>
      <w:pgMar w:top="1100" w:right="1100" w:bottom="1100" w:left="11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jc w:val="center"/>
      <w:rPr>
        <w:rFonts w:hint="default" w:ascii="ＭＳ 明朝" w:hAnsi="ＭＳ 明朝"/>
        <w:kern w:val="0"/>
        <w:sz w:val="24"/>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kern w:val="0"/>
        <w:sz w:val="24"/>
      </w:rPr>
      <w:t>2</w:t>
    </w:r>
    <w:r>
      <w:rPr>
        <w:rFonts w:hint="eastAsia"/>
      </w:rPr>
      <w:fldChar w:fldCharType="end"/>
    </w:r>
    <w:r>
      <w:rPr>
        <w:rFonts w:hint="default" w:ascii="ＭＳ 明朝" w:hAnsi="ＭＳ 明朝"/>
        <w:kern w:val="0"/>
        <w:sz w:val="24"/>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kern w:val="0"/>
        <w:sz w:val="24"/>
      </w:rPr>
      <w:t>3</w:t>
    </w:r>
    <w:r>
      <w:rPr>
        <w:rFonts w:hint="eastAsia"/>
      </w:rPr>
      <w:fldChar w:fldCharType="end"/>
    </w:r>
    <w:r>
      <w:rPr>
        <w:rFonts w:hint="default" w:ascii="ＭＳ 明朝" w:hAnsi="ＭＳ 明朝"/>
        <w:kern w:val="0"/>
        <w:sz w:val="24"/>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3</Pages>
  <Words>1657</Words>
  <Characters>121</Characters>
  <Application>JUST Note</Application>
  <Lines>1</Lines>
  <Paragraphs>3</Paragraphs>
  <CharactersWithSpaces>1775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猪熊 全徳</cp:lastModifiedBy>
  <cp:lastPrinted>2015-06-18T07:51:00Z</cp:lastPrinted>
  <dcterms:created xsi:type="dcterms:W3CDTF">2015-09-09T01:22:00Z</dcterms:created>
  <dcterms:modified xsi:type="dcterms:W3CDTF">2017-10-20T10:03:52Z</dcterms:modified>
  <cp:revision>5</cp:revision>
</cp:coreProperties>
</file>