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spacing w:line="440" w:lineRule="atLeast"/>
        <w:ind w:left="660"/>
        <w:rPr>
          <w:rFonts w:hint="default" w:ascii="ＭＳ 明朝" w:hAnsi="ＭＳ 明朝"/>
          <w:color w:val="000000"/>
          <w:kern w:val="0"/>
          <w:sz w:val="22"/>
        </w:rPr>
      </w:pPr>
      <w:r>
        <w:rPr>
          <w:rFonts w:hint="eastAsia" w:ascii="ＭＳ 明朝" w:hAnsi="ＭＳ 明朝"/>
          <w:color w:val="000000"/>
          <w:kern w:val="0"/>
          <w:sz w:val="22"/>
        </w:rPr>
        <w:t>東かがわ市農道等草刈活動報奨金交付要綱</w:t>
      </w:r>
    </w:p>
    <w:p>
      <w:pPr>
        <w:pStyle w:val="0"/>
        <w:autoSpaceDE w:val="0"/>
        <w:autoSpaceDN w:val="0"/>
        <w:adjustRightInd w:val="0"/>
        <w:spacing w:line="440" w:lineRule="atLeast"/>
        <w:ind w:left="660"/>
        <w:rPr>
          <w:rFonts w:hint="default" w:ascii="ＭＳ 明朝" w:hAnsi="ＭＳ 明朝"/>
          <w:color w:val="000000"/>
          <w:kern w:val="0"/>
          <w:sz w:val="22"/>
        </w:rPr>
      </w:pPr>
    </w:p>
    <w:p>
      <w:pPr>
        <w:pStyle w:val="0"/>
        <w:autoSpaceDE w:val="0"/>
        <w:autoSpaceDN w:val="0"/>
        <w:adjustRightInd w:val="0"/>
        <w:spacing w:line="440" w:lineRule="atLeast"/>
        <w:ind w:left="220"/>
        <w:rPr>
          <w:rFonts w:hint="default" w:ascii="ＭＳ 明朝" w:hAnsi="ＭＳ 明朝"/>
          <w:color w:val="000000"/>
          <w:kern w:val="0"/>
          <w:sz w:val="22"/>
        </w:rPr>
      </w:pPr>
      <w:r>
        <w:rPr>
          <w:rFonts w:hint="eastAsia" w:ascii="ＭＳ 明朝" w:hAnsi="ＭＳ 明朝"/>
          <w:color w:val="000000"/>
          <w:kern w:val="0"/>
          <w:sz w:val="22"/>
        </w:rPr>
        <w:t>（趣旨）</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ゴシック" w:hAnsi="ＭＳ ゴシック" w:eastAsia="ＭＳ ゴシック"/>
          <w:color w:val="000000"/>
          <w:kern w:val="0"/>
          <w:sz w:val="22"/>
        </w:rPr>
        <w:t>第１条</w:t>
      </w:r>
      <w:r>
        <w:rPr>
          <w:rFonts w:hint="eastAsia" w:ascii="ＭＳ 明朝" w:hAnsi="ＭＳ 明朝"/>
          <w:color w:val="000000"/>
          <w:kern w:val="0"/>
          <w:sz w:val="22"/>
        </w:rPr>
        <w:t>　この要綱は、東かがわ市の農道等の草刈を実施した団体への報奨金の交付について、必要な事項を定める。</w:t>
      </w:r>
    </w:p>
    <w:p>
      <w:pPr>
        <w:pStyle w:val="0"/>
        <w:autoSpaceDE w:val="0"/>
        <w:autoSpaceDN w:val="0"/>
        <w:adjustRightInd w:val="0"/>
        <w:spacing w:line="440" w:lineRule="atLeast"/>
        <w:ind w:left="220"/>
        <w:rPr>
          <w:rFonts w:hint="default" w:ascii="ＭＳ 明朝" w:hAnsi="ＭＳ 明朝"/>
          <w:color w:val="000000"/>
          <w:kern w:val="0"/>
          <w:sz w:val="22"/>
        </w:rPr>
      </w:pPr>
      <w:r>
        <w:rPr>
          <w:rFonts w:hint="eastAsia" w:ascii="ＭＳ 明朝" w:hAnsi="ＭＳ 明朝"/>
          <w:color w:val="000000"/>
          <w:kern w:val="0"/>
          <w:sz w:val="22"/>
        </w:rPr>
        <w:t>（定義）</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ゴシック" w:hAnsi="ＭＳ ゴシック" w:eastAsia="ＭＳ ゴシック"/>
          <w:color w:val="000000"/>
          <w:kern w:val="0"/>
          <w:sz w:val="22"/>
        </w:rPr>
        <w:t>第２条</w:t>
      </w:r>
      <w:r>
        <w:rPr>
          <w:rFonts w:hint="eastAsia" w:ascii="ＭＳ 明朝" w:hAnsi="ＭＳ 明朝"/>
          <w:color w:val="000000"/>
          <w:kern w:val="0"/>
          <w:sz w:val="22"/>
        </w:rPr>
        <w:t>　この要綱において、次の各号のいずれかに該当するものをいう。</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明朝" w:hAnsi="ＭＳ 明朝"/>
          <w:color w:val="000000"/>
          <w:kern w:val="0"/>
          <w:sz w:val="22"/>
        </w:rPr>
        <w:t>　</w:t>
      </w:r>
      <w:r>
        <w:rPr>
          <w:rFonts w:hint="default" w:ascii="ＭＳ 明朝" w:hAnsi="ＭＳ 明朝"/>
          <w:color w:val="000000"/>
          <w:kern w:val="0"/>
          <w:sz w:val="22"/>
        </w:rPr>
        <w:t>(</w:t>
      </w:r>
      <w:r>
        <w:rPr>
          <w:rFonts w:hint="eastAsia" w:ascii="ＭＳ 明朝" w:hAnsi="ＭＳ 明朝"/>
          <w:color w:val="000000"/>
          <w:kern w:val="0"/>
          <w:sz w:val="22"/>
        </w:rPr>
        <w:t>１</w:t>
      </w:r>
      <w:r>
        <w:rPr>
          <w:rFonts w:hint="default" w:ascii="ＭＳ 明朝" w:hAnsi="ＭＳ 明朝"/>
          <w:color w:val="000000"/>
          <w:kern w:val="0"/>
          <w:sz w:val="22"/>
        </w:rPr>
        <w:t>)</w:t>
      </w:r>
      <w:r>
        <w:rPr>
          <w:rFonts w:hint="eastAsia" w:ascii="ＭＳ 明朝" w:hAnsi="ＭＳ 明朝"/>
          <w:color w:val="000000"/>
          <w:kern w:val="0"/>
          <w:sz w:val="22"/>
        </w:rPr>
        <w:t>　道路法（昭和</w:t>
      </w:r>
      <w:r>
        <w:rPr>
          <w:rFonts w:hint="eastAsia" w:ascii="ＭＳ 明朝" w:hAnsi="ＭＳ 明朝"/>
          <w:color w:val="000000"/>
          <w:kern w:val="0"/>
          <w:sz w:val="22"/>
        </w:rPr>
        <w:t>27</w:t>
      </w:r>
      <w:r>
        <w:rPr>
          <w:rFonts w:hint="eastAsia" w:ascii="ＭＳ 明朝" w:hAnsi="ＭＳ 明朝"/>
          <w:color w:val="000000"/>
          <w:kern w:val="0"/>
          <w:sz w:val="22"/>
        </w:rPr>
        <w:t>年法律第</w:t>
      </w:r>
      <w:r>
        <w:rPr>
          <w:rFonts w:hint="eastAsia" w:ascii="ＭＳ 明朝" w:hAnsi="ＭＳ 明朝"/>
          <w:color w:val="000000"/>
          <w:kern w:val="0"/>
          <w:sz w:val="22"/>
        </w:rPr>
        <w:t>180</w:t>
      </w:r>
      <w:r>
        <w:rPr>
          <w:rFonts w:hint="eastAsia" w:ascii="ＭＳ 明朝" w:hAnsi="ＭＳ 明朝"/>
          <w:color w:val="000000"/>
          <w:kern w:val="0"/>
          <w:sz w:val="22"/>
        </w:rPr>
        <w:t>号）第２条及び第３条に定める道以外のもの（個人が所有し、管理するものを除く。）であって、幅員がおおむね２メートル以上であるもの</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明朝" w:hAnsi="ＭＳ 明朝"/>
          <w:color w:val="000000"/>
          <w:kern w:val="0"/>
          <w:sz w:val="22"/>
        </w:rPr>
        <w:t>　</w:t>
      </w:r>
      <w:r>
        <w:rPr>
          <w:rFonts w:hint="default" w:ascii="ＭＳ 明朝" w:hAnsi="ＭＳ 明朝"/>
          <w:color w:val="000000"/>
          <w:kern w:val="0"/>
          <w:sz w:val="22"/>
        </w:rPr>
        <w:t>(</w:t>
      </w:r>
      <w:r>
        <w:rPr>
          <w:rFonts w:hint="eastAsia" w:ascii="ＭＳ 明朝" w:hAnsi="ＭＳ 明朝"/>
          <w:color w:val="000000"/>
          <w:kern w:val="0"/>
          <w:sz w:val="22"/>
        </w:rPr>
        <w:t>２</w:t>
      </w:r>
      <w:r>
        <w:rPr>
          <w:rFonts w:hint="default" w:ascii="ＭＳ 明朝" w:hAnsi="ＭＳ 明朝"/>
          <w:color w:val="000000"/>
          <w:kern w:val="0"/>
          <w:sz w:val="22"/>
        </w:rPr>
        <w:t>)</w:t>
      </w:r>
      <w:r>
        <w:rPr>
          <w:rFonts w:hint="eastAsia" w:ascii="ＭＳ 明朝" w:hAnsi="ＭＳ 明朝"/>
          <w:color w:val="000000"/>
          <w:kern w:val="0"/>
          <w:sz w:val="22"/>
        </w:rPr>
        <w:t>　地目をため池または堤とする公有地における農業用ため池であって、ため池の水利権を有する水利組合等の団体が存在しないもの、かつ、ため池を管理する受益者が２人以下であるもの</w:t>
      </w:r>
    </w:p>
    <w:p>
      <w:pPr>
        <w:pStyle w:val="0"/>
        <w:autoSpaceDE w:val="0"/>
        <w:autoSpaceDN w:val="0"/>
        <w:adjustRightInd w:val="0"/>
        <w:spacing w:line="440" w:lineRule="atLeast"/>
        <w:ind w:left="220"/>
        <w:rPr>
          <w:rFonts w:hint="default" w:ascii="ＭＳ 明朝" w:hAnsi="ＭＳ 明朝"/>
          <w:color w:val="000000"/>
          <w:kern w:val="0"/>
          <w:sz w:val="22"/>
        </w:rPr>
      </w:pPr>
      <w:r>
        <w:rPr>
          <w:rFonts w:hint="eastAsia" w:ascii="ＭＳ 明朝" w:hAnsi="ＭＳ 明朝"/>
          <w:color w:val="000000"/>
          <w:kern w:val="0"/>
          <w:sz w:val="22"/>
        </w:rPr>
        <w:t>（交付対象団体）</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ゴシック" w:hAnsi="ＭＳ ゴシック" w:eastAsia="ＭＳ ゴシック"/>
          <w:color w:val="000000"/>
          <w:kern w:val="0"/>
          <w:sz w:val="22"/>
        </w:rPr>
        <w:t>第３条</w:t>
      </w:r>
      <w:r>
        <w:rPr>
          <w:rFonts w:hint="eastAsia" w:ascii="ＭＳ 明朝" w:hAnsi="ＭＳ 明朝"/>
          <w:color w:val="000000"/>
          <w:kern w:val="0"/>
          <w:sz w:val="22"/>
        </w:rPr>
        <w:t>　報奨金の交付対象となる団体は、２人以上で構成する団体で、かつ、農道等の草刈活動を行う団体（当該活動について他の公的な援助を受けているものを除く。以下「草刈活動団体」という。）とする。</w:t>
      </w:r>
    </w:p>
    <w:p>
      <w:pPr>
        <w:pStyle w:val="0"/>
        <w:autoSpaceDE w:val="0"/>
        <w:autoSpaceDN w:val="0"/>
        <w:adjustRightInd w:val="0"/>
        <w:spacing w:line="440" w:lineRule="atLeast"/>
        <w:ind w:left="220"/>
        <w:rPr>
          <w:rFonts w:hint="default" w:ascii="ＭＳ 明朝" w:hAnsi="ＭＳ 明朝"/>
          <w:color w:val="000000"/>
          <w:kern w:val="0"/>
          <w:sz w:val="22"/>
        </w:rPr>
      </w:pPr>
      <w:r>
        <w:rPr>
          <w:rFonts w:hint="eastAsia" w:ascii="ＭＳ 明朝" w:hAnsi="ＭＳ 明朝"/>
          <w:color w:val="000000"/>
          <w:kern w:val="0"/>
          <w:sz w:val="22"/>
        </w:rPr>
        <w:t>（届出）</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ゴシック" w:hAnsi="ＭＳ ゴシック" w:eastAsia="ＭＳ ゴシック"/>
          <w:color w:val="000000"/>
          <w:kern w:val="0"/>
          <w:sz w:val="22"/>
        </w:rPr>
        <w:t>第４条</w:t>
      </w:r>
      <w:r>
        <w:rPr>
          <w:rFonts w:hint="eastAsia" w:ascii="ＭＳ 明朝" w:hAnsi="ＭＳ 明朝"/>
          <w:color w:val="000000"/>
          <w:kern w:val="0"/>
          <w:sz w:val="22"/>
        </w:rPr>
        <w:t>　報奨金の交付を受けようとする草刈活動団体は、草刈活動予定届出書（様式第１号）に次の図書を添付し、原則として毎年５月</w:t>
      </w:r>
      <w:r>
        <w:rPr>
          <w:rFonts w:hint="default" w:ascii="ＭＳ 明朝" w:hAnsi="ＭＳ 明朝"/>
          <w:color w:val="000000"/>
          <w:kern w:val="0"/>
          <w:sz w:val="22"/>
        </w:rPr>
        <w:t>31</w:t>
      </w:r>
      <w:r>
        <w:rPr>
          <w:rFonts w:hint="eastAsia" w:ascii="ＭＳ 明朝" w:hAnsi="ＭＳ 明朝"/>
          <w:color w:val="000000"/>
          <w:kern w:val="0"/>
          <w:sz w:val="22"/>
        </w:rPr>
        <w:t>日までに市長に届け出るものとする。ただし、前年度に引き続き報奨金の交付を受けようとする場合において、届出の内容に変更がない場合は、届出を省略することができる。</w:t>
      </w:r>
    </w:p>
    <w:p>
      <w:pPr>
        <w:pStyle w:val="0"/>
        <w:autoSpaceDE w:val="0"/>
        <w:autoSpaceDN w:val="0"/>
        <w:adjustRightInd w:val="0"/>
        <w:spacing w:line="440" w:lineRule="atLeast"/>
        <w:ind w:left="440" w:hanging="220"/>
        <w:rPr>
          <w:rFonts w:hint="default" w:ascii="ＭＳ 明朝" w:hAnsi="ＭＳ 明朝"/>
          <w:color w:val="000000"/>
          <w:kern w:val="0"/>
          <w:sz w:val="22"/>
        </w:rPr>
      </w:pPr>
      <w:r>
        <w:rPr>
          <w:rFonts w:hint="default" w:ascii="ＭＳ 明朝" w:hAnsi="ＭＳ 明朝"/>
          <w:color w:val="000000"/>
          <w:kern w:val="0"/>
          <w:sz w:val="22"/>
        </w:rPr>
        <w:t>(</w:t>
      </w:r>
      <w:r>
        <w:rPr>
          <w:rFonts w:hint="eastAsia" w:ascii="ＭＳ 明朝" w:hAnsi="ＭＳ 明朝"/>
          <w:color w:val="000000"/>
          <w:kern w:val="0"/>
          <w:sz w:val="22"/>
        </w:rPr>
        <w:t>１</w:t>
      </w:r>
      <w:r>
        <w:rPr>
          <w:rFonts w:hint="default" w:ascii="ＭＳ 明朝" w:hAnsi="ＭＳ 明朝"/>
          <w:color w:val="000000"/>
          <w:kern w:val="0"/>
          <w:sz w:val="22"/>
        </w:rPr>
        <w:t>)</w:t>
      </w:r>
      <w:r>
        <w:rPr>
          <w:rFonts w:hint="eastAsia" w:ascii="ＭＳ 明朝" w:hAnsi="ＭＳ 明朝"/>
          <w:color w:val="000000"/>
          <w:kern w:val="0"/>
          <w:sz w:val="22"/>
        </w:rPr>
        <w:t>　参加者名簿</w:t>
      </w:r>
    </w:p>
    <w:p>
      <w:pPr>
        <w:pStyle w:val="0"/>
        <w:autoSpaceDE w:val="0"/>
        <w:autoSpaceDN w:val="0"/>
        <w:adjustRightInd w:val="0"/>
        <w:spacing w:line="440" w:lineRule="atLeast"/>
        <w:ind w:left="440" w:hanging="220"/>
        <w:rPr>
          <w:rFonts w:hint="default" w:ascii="ＭＳ 明朝" w:hAnsi="ＭＳ 明朝"/>
          <w:color w:val="000000"/>
          <w:kern w:val="0"/>
          <w:sz w:val="22"/>
        </w:rPr>
      </w:pPr>
      <w:r>
        <w:rPr>
          <w:rFonts w:hint="default" w:ascii="ＭＳ 明朝" w:hAnsi="ＭＳ 明朝"/>
          <w:color w:val="000000"/>
          <w:kern w:val="0"/>
          <w:sz w:val="22"/>
        </w:rPr>
        <w:t>(</w:t>
      </w:r>
      <w:r>
        <w:rPr>
          <w:rFonts w:hint="eastAsia" w:ascii="ＭＳ 明朝" w:hAnsi="ＭＳ 明朝"/>
          <w:color w:val="000000"/>
          <w:kern w:val="0"/>
          <w:sz w:val="22"/>
        </w:rPr>
        <w:t>２</w:t>
      </w:r>
      <w:r>
        <w:rPr>
          <w:rFonts w:hint="default" w:ascii="ＭＳ 明朝" w:hAnsi="ＭＳ 明朝"/>
          <w:color w:val="000000"/>
          <w:kern w:val="0"/>
          <w:sz w:val="22"/>
        </w:rPr>
        <w:t>)</w:t>
      </w:r>
      <w:r>
        <w:rPr>
          <w:rFonts w:hint="eastAsia" w:ascii="ＭＳ 明朝" w:hAnsi="ＭＳ 明朝"/>
          <w:color w:val="000000"/>
          <w:kern w:val="0"/>
          <w:sz w:val="22"/>
        </w:rPr>
        <w:t>　活動を実施する区域を明示する図書</w:t>
      </w:r>
    </w:p>
    <w:p>
      <w:pPr>
        <w:pStyle w:val="0"/>
        <w:autoSpaceDE w:val="0"/>
        <w:autoSpaceDN w:val="0"/>
        <w:adjustRightInd w:val="0"/>
        <w:spacing w:line="440" w:lineRule="atLeast"/>
        <w:ind w:left="440" w:hanging="220"/>
        <w:rPr>
          <w:rFonts w:hint="default" w:ascii="ＭＳ 明朝" w:hAnsi="ＭＳ 明朝"/>
          <w:color w:val="000000"/>
          <w:kern w:val="0"/>
          <w:sz w:val="22"/>
        </w:rPr>
      </w:pPr>
      <w:r>
        <w:rPr>
          <w:rFonts w:hint="default" w:ascii="ＭＳ 明朝" w:hAnsi="ＭＳ 明朝"/>
          <w:color w:val="000000"/>
          <w:kern w:val="0"/>
          <w:sz w:val="22"/>
        </w:rPr>
        <w:t>(</w:t>
      </w:r>
      <w:r>
        <w:rPr>
          <w:rFonts w:hint="eastAsia" w:ascii="ＭＳ 明朝" w:hAnsi="ＭＳ 明朝"/>
          <w:color w:val="000000"/>
          <w:kern w:val="0"/>
          <w:sz w:val="22"/>
        </w:rPr>
        <w:t>３</w:t>
      </w:r>
      <w:r>
        <w:rPr>
          <w:rFonts w:hint="default" w:ascii="ＭＳ 明朝" w:hAnsi="ＭＳ 明朝"/>
          <w:color w:val="000000"/>
          <w:kern w:val="0"/>
          <w:sz w:val="22"/>
        </w:rPr>
        <w:t>)</w:t>
      </w:r>
      <w:r>
        <w:rPr>
          <w:rFonts w:hint="eastAsia" w:ascii="ＭＳ 明朝" w:hAnsi="ＭＳ 明朝"/>
          <w:color w:val="000000"/>
          <w:kern w:val="0"/>
          <w:sz w:val="22"/>
        </w:rPr>
        <w:t>　その他必要と認める図書</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明朝" w:hAnsi="ＭＳ 明朝"/>
          <w:color w:val="000000"/>
          <w:kern w:val="0"/>
          <w:sz w:val="22"/>
        </w:rPr>
        <w:t>２　市長は、前項の規定により届出のあった草刈活動団体に対し、活動の際に必要な条件を付すことができる。</w:t>
      </w:r>
    </w:p>
    <w:p>
      <w:pPr>
        <w:pStyle w:val="0"/>
        <w:autoSpaceDE w:val="0"/>
        <w:autoSpaceDN w:val="0"/>
        <w:adjustRightInd w:val="0"/>
        <w:spacing w:line="440" w:lineRule="atLeast"/>
        <w:ind w:left="220"/>
        <w:rPr>
          <w:rFonts w:hint="default" w:ascii="ＭＳ 明朝" w:hAnsi="ＭＳ 明朝"/>
          <w:color w:val="000000"/>
          <w:kern w:val="0"/>
          <w:sz w:val="22"/>
        </w:rPr>
      </w:pPr>
      <w:r>
        <w:rPr>
          <w:rFonts w:hint="eastAsia" w:ascii="ＭＳ 明朝" w:hAnsi="ＭＳ 明朝"/>
          <w:color w:val="000000"/>
          <w:kern w:val="0"/>
          <w:sz w:val="22"/>
        </w:rPr>
        <w:t>（届出内容の変更）</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ゴシック" w:hAnsi="ＭＳ ゴシック" w:eastAsia="ＭＳ ゴシック"/>
          <w:color w:val="000000"/>
          <w:kern w:val="0"/>
          <w:sz w:val="22"/>
        </w:rPr>
        <w:t>第５条</w:t>
      </w:r>
      <w:r>
        <w:rPr>
          <w:rFonts w:hint="eastAsia" w:ascii="ＭＳ 明朝" w:hAnsi="ＭＳ 明朝"/>
          <w:color w:val="000000"/>
          <w:kern w:val="0"/>
          <w:sz w:val="22"/>
        </w:rPr>
        <w:t>　草刈活動団体は、届出の内容に変更が生じた場合は、草刈活動予定変更届出書（様式第２号）に関係図書を添付し、速やかに提出しなければならない。</w:t>
      </w:r>
    </w:p>
    <w:p>
      <w:pPr>
        <w:pStyle w:val="0"/>
        <w:autoSpaceDE w:val="0"/>
        <w:autoSpaceDN w:val="0"/>
        <w:adjustRightInd w:val="0"/>
        <w:spacing w:line="440" w:lineRule="atLeast"/>
        <w:ind w:left="220"/>
        <w:rPr>
          <w:rFonts w:hint="default" w:ascii="ＭＳ 明朝" w:hAnsi="ＭＳ 明朝"/>
          <w:color w:val="000000"/>
          <w:kern w:val="0"/>
          <w:sz w:val="22"/>
        </w:rPr>
      </w:pPr>
      <w:r>
        <w:rPr>
          <w:rFonts w:hint="eastAsia" w:ascii="ＭＳ 明朝" w:hAnsi="ＭＳ 明朝"/>
          <w:color w:val="000000"/>
          <w:kern w:val="0"/>
          <w:sz w:val="22"/>
        </w:rPr>
        <w:t>（報奨金の額）</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ゴシック" w:hAnsi="ＭＳ ゴシック" w:eastAsia="ＭＳ ゴシック"/>
          <w:color w:val="000000"/>
          <w:kern w:val="0"/>
          <w:sz w:val="22"/>
        </w:rPr>
        <w:t>第６条</w:t>
      </w:r>
      <w:r>
        <w:rPr>
          <w:rFonts w:hint="eastAsia" w:ascii="ＭＳ 明朝" w:hAnsi="ＭＳ 明朝"/>
          <w:color w:val="000000"/>
          <w:kern w:val="0"/>
          <w:sz w:val="22"/>
        </w:rPr>
        <w:t>　第２条第１号の草刈を実施した場合の報奨金は、実施作業延長（農道等の実延長とし、両側共実施した場合であっても実延長の２倍としない。）に単位延長１メートル当たり</w:t>
      </w:r>
      <w:r>
        <w:rPr>
          <w:rFonts w:hint="default" w:ascii="ＭＳ 明朝" w:hAnsi="ＭＳ 明朝"/>
          <w:color w:val="000000"/>
          <w:kern w:val="0"/>
          <w:sz w:val="22"/>
        </w:rPr>
        <w:t>30</w:t>
      </w:r>
      <w:r>
        <w:rPr>
          <w:rFonts w:hint="eastAsia" w:ascii="ＭＳ 明朝" w:hAnsi="ＭＳ 明朝"/>
          <w:color w:val="000000"/>
          <w:kern w:val="0"/>
          <w:sz w:val="22"/>
        </w:rPr>
        <w:t>円を乗じて得た額（</w:t>
      </w:r>
      <w:r>
        <w:rPr>
          <w:rFonts w:hint="default" w:ascii="ＭＳ 明朝" w:hAnsi="ＭＳ 明朝"/>
          <w:color w:val="000000"/>
          <w:kern w:val="0"/>
          <w:sz w:val="22"/>
        </w:rPr>
        <w:t>100</w:t>
      </w:r>
      <w:r>
        <w:rPr>
          <w:rFonts w:hint="eastAsia" w:ascii="ＭＳ 明朝" w:hAnsi="ＭＳ 明朝"/>
          <w:color w:val="000000"/>
          <w:kern w:val="0"/>
          <w:sz w:val="22"/>
        </w:rPr>
        <w:t>円未満の端数があるときは、これを切り捨てる。）とし、第２条第２号の草刈を実施した場合の報奨金は、実施作業面積に単位面積１平方メートル当たり</w:t>
      </w:r>
      <w:r>
        <w:rPr>
          <w:rFonts w:hint="eastAsia" w:ascii="ＭＳ 明朝" w:hAnsi="ＭＳ 明朝"/>
          <w:color w:val="000000"/>
          <w:kern w:val="0"/>
          <w:sz w:val="22"/>
        </w:rPr>
        <w:t>30</w:t>
      </w:r>
      <w:r>
        <w:rPr>
          <w:rFonts w:hint="eastAsia" w:ascii="ＭＳ 明朝" w:hAnsi="ＭＳ 明朝"/>
          <w:color w:val="000000"/>
          <w:kern w:val="0"/>
          <w:sz w:val="22"/>
        </w:rPr>
        <w:t>円を乗じて得た額（</w:t>
      </w:r>
      <w:r>
        <w:rPr>
          <w:rFonts w:hint="eastAsia" w:ascii="ＭＳ 明朝" w:hAnsi="ＭＳ 明朝"/>
          <w:color w:val="000000"/>
          <w:kern w:val="0"/>
          <w:sz w:val="22"/>
        </w:rPr>
        <w:t>100</w:t>
      </w:r>
      <w:r>
        <w:rPr>
          <w:rFonts w:hint="eastAsia" w:ascii="ＭＳ 明朝" w:hAnsi="ＭＳ 明朝"/>
          <w:color w:val="000000"/>
          <w:kern w:val="0"/>
          <w:sz w:val="22"/>
        </w:rPr>
        <w:t>円未満の端数があるときは、これを切り捨てる。）を１団体につき年間</w:t>
      </w:r>
      <w:r>
        <w:rPr>
          <w:rFonts w:hint="eastAsia" w:ascii="ＭＳ 明朝" w:hAnsi="ＭＳ 明朝"/>
          <w:color w:val="000000"/>
          <w:kern w:val="0"/>
          <w:sz w:val="22"/>
        </w:rPr>
        <w:t>10</w:t>
      </w:r>
      <w:r>
        <w:rPr>
          <w:rFonts w:hint="eastAsia" w:ascii="ＭＳ 明朝" w:hAnsi="ＭＳ 明朝"/>
          <w:color w:val="000000"/>
          <w:kern w:val="0"/>
          <w:sz w:val="22"/>
        </w:rPr>
        <w:t>万円を限度として、予算の範囲内で交付する。</w:t>
      </w:r>
    </w:p>
    <w:p>
      <w:pPr>
        <w:pStyle w:val="0"/>
        <w:autoSpaceDE w:val="0"/>
        <w:autoSpaceDN w:val="0"/>
        <w:adjustRightInd w:val="0"/>
        <w:spacing w:line="440" w:lineRule="atLeast"/>
        <w:ind w:left="220"/>
        <w:rPr>
          <w:rFonts w:hint="default" w:ascii="ＭＳ 明朝" w:hAnsi="ＭＳ 明朝"/>
          <w:color w:val="000000"/>
          <w:kern w:val="0"/>
          <w:sz w:val="22"/>
        </w:rPr>
      </w:pPr>
      <w:r>
        <w:rPr>
          <w:rFonts w:hint="eastAsia" w:ascii="ＭＳ 明朝" w:hAnsi="ＭＳ 明朝"/>
          <w:color w:val="000000"/>
          <w:kern w:val="0"/>
          <w:sz w:val="22"/>
        </w:rPr>
        <w:t>（活動期間）</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ゴシック" w:hAnsi="ＭＳ ゴシック" w:eastAsia="ＭＳ ゴシック"/>
          <w:color w:val="000000"/>
          <w:kern w:val="0"/>
          <w:sz w:val="22"/>
        </w:rPr>
        <w:t>第７条</w:t>
      </w:r>
      <w:r>
        <w:rPr>
          <w:rFonts w:hint="eastAsia" w:ascii="ＭＳ 明朝" w:hAnsi="ＭＳ 明朝"/>
          <w:color w:val="000000"/>
          <w:kern w:val="0"/>
          <w:sz w:val="22"/>
        </w:rPr>
        <w:t>　活動を実施する期間は、原則として当該年度の５月１日から</w:t>
      </w:r>
      <w:r>
        <w:rPr>
          <w:rFonts w:hint="default" w:ascii="ＭＳ 明朝" w:hAnsi="ＭＳ 明朝"/>
          <w:color w:val="000000"/>
          <w:kern w:val="0"/>
          <w:sz w:val="22"/>
        </w:rPr>
        <w:t>12</w:t>
      </w:r>
      <w:r>
        <w:rPr>
          <w:rFonts w:hint="eastAsia" w:ascii="ＭＳ 明朝" w:hAnsi="ＭＳ 明朝"/>
          <w:color w:val="000000"/>
          <w:kern w:val="0"/>
          <w:sz w:val="22"/>
        </w:rPr>
        <w:t>月</w:t>
      </w:r>
      <w:r>
        <w:rPr>
          <w:rFonts w:hint="default" w:ascii="ＭＳ 明朝" w:hAnsi="ＭＳ 明朝"/>
          <w:color w:val="000000"/>
          <w:kern w:val="0"/>
          <w:sz w:val="22"/>
        </w:rPr>
        <w:t>31</w:t>
      </w:r>
      <w:r>
        <w:rPr>
          <w:rFonts w:hint="eastAsia" w:ascii="ＭＳ 明朝" w:hAnsi="ＭＳ 明朝"/>
          <w:color w:val="000000"/>
          <w:kern w:val="0"/>
          <w:sz w:val="22"/>
        </w:rPr>
        <w:t>日までとする。</w:t>
      </w:r>
    </w:p>
    <w:p>
      <w:pPr>
        <w:pStyle w:val="0"/>
        <w:autoSpaceDE w:val="0"/>
        <w:autoSpaceDN w:val="0"/>
        <w:adjustRightInd w:val="0"/>
        <w:spacing w:line="440" w:lineRule="atLeast"/>
        <w:ind w:left="220"/>
        <w:rPr>
          <w:rFonts w:hint="default" w:ascii="ＭＳ 明朝" w:hAnsi="ＭＳ 明朝"/>
          <w:color w:val="000000"/>
          <w:kern w:val="0"/>
          <w:sz w:val="22"/>
        </w:rPr>
      </w:pPr>
      <w:r>
        <w:rPr>
          <w:rFonts w:hint="eastAsia" w:ascii="ＭＳ 明朝" w:hAnsi="ＭＳ 明朝"/>
          <w:color w:val="000000"/>
          <w:kern w:val="0"/>
          <w:sz w:val="22"/>
        </w:rPr>
        <w:t>（報奨金の交付申請）</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ゴシック" w:hAnsi="ＭＳ ゴシック" w:eastAsia="ＭＳ ゴシック"/>
          <w:color w:val="000000"/>
          <w:kern w:val="0"/>
          <w:sz w:val="22"/>
        </w:rPr>
        <w:t>第８条</w:t>
      </w:r>
      <w:r>
        <w:rPr>
          <w:rFonts w:hint="eastAsia" w:ascii="ＭＳ 明朝" w:hAnsi="ＭＳ 明朝"/>
          <w:color w:val="000000"/>
          <w:kern w:val="0"/>
          <w:sz w:val="22"/>
        </w:rPr>
        <w:t>　報奨金の交付を受けようとする草刈活動団体の代表者は、草刈活動報奨金交付申請書（様式第３号）に作業位置図、作業現場写真、請求書を添付し、毎年２月末日までに市長に申請しなければならない。</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明朝" w:hAnsi="ＭＳ 明朝"/>
          <w:color w:val="000000"/>
          <w:kern w:val="0"/>
          <w:sz w:val="22"/>
        </w:rPr>
        <w:t>２　前項の申請は、一の年度につき１回を限度とする。ただし、市長が特別な事情があると認める場合は、この限りでない。</w:t>
      </w:r>
    </w:p>
    <w:p>
      <w:pPr>
        <w:pStyle w:val="0"/>
        <w:autoSpaceDE w:val="0"/>
        <w:autoSpaceDN w:val="0"/>
        <w:adjustRightInd w:val="0"/>
        <w:spacing w:line="440" w:lineRule="atLeast"/>
        <w:ind w:left="220"/>
        <w:rPr>
          <w:rFonts w:hint="default" w:ascii="ＭＳ 明朝" w:hAnsi="ＭＳ 明朝"/>
          <w:color w:val="000000"/>
          <w:kern w:val="0"/>
          <w:sz w:val="22"/>
        </w:rPr>
      </w:pPr>
      <w:r>
        <w:rPr>
          <w:rFonts w:hint="eastAsia" w:ascii="ＭＳ 明朝" w:hAnsi="ＭＳ 明朝"/>
          <w:color w:val="000000"/>
          <w:kern w:val="0"/>
          <w:sz w:val="22"/>
        </w:rPr>
        <w:t>（交付の決定）</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ゴシック" w:hAnsi="ＭＳ ゴシック" w:eastAsia="ＭＳ ゴシック"/>
          <w:color w:val="000000"/>
          <w:kern w:val="0"/>
          <w:sz w:val="22"/>
        </w:rPr>
        <w:t>第９条</w:t>
      </w:r>
      <w:r>
        <w:rPr>
          <w:rFonts w:hint="eastAsia" w:ascii="ＭＳ 明朝" w:hAnsi="ＭＳ 明朝"/>
          <w:color w:val="000000"/>
          <w:kern w:val="0"/>
          <w:sz w:val="22"/>
        </w:rPr>
        <w:t>　市長は、前条の申請があったときは、速やかにその内容を審査し、報奨金交付の可否を決定するものとする。</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明朝" w:hAnsi="ＭＳ 明朝"/>
          <w:color w:val="000000"/>
          <w:kern w:val="0"/>
          <w:sz w:val="22"/>
        </w:rPr>
        <w:t>２　市長は、報奨金の交付を決定したときは、草刈活動報奨金決定通知書（様式第４号）により代表者に通知するものとする。</w:t>
      </w:r>
    </w:p>
    <w:p>
      <w:pPr>
        <w:pStyle w:val="0"/>
        <w:autoSpaceDE w:val="0"/>
        <w:autoSpaceDN w:val="0"/>
        <w:adjustRightInd w:val="0"/>
        <w:spacing w:line="440" w:lineRule="atLeast"/>
        <w:ind w:left="220"/>
        <w:rPr>
          <w:rFonts w:hint="default" w:ascii="ＭＳ 明朝" w:hAnsi="ＭＳ 明朝"/>
          <w:color w:val="000000"/>
          <w:kern w:val="0"/>
          <w:sz w:val="22"/>
        </w:rPr>
      </w:pPr>
      <w:r>
        <w:rPr>
          <w:rFonts w:hint="eastAsia" w:ascii="ＭＳ 明朝" w:hAnsi="ＭＳ 明朝"/>
          <w:color w:val="000000"/>
          <w:kern w:val="0"/>
          <w:sz w:val="22"/>
        </w:rPr>
        <w:t>（報奨金の交付）</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ゴシック" w:hAnsi="ＭＳ ゴシック" w:eastAsia="ＭＳ ゴシック"/>
          <w:color w:val="000000"/>
          <w:kern w:val="0"/>
          <w:sz w:val="22"/>
        </w:rPr>
        <w:t>第</w:t>
      </w:r>
      <w:r>
        <w:rPr>
          <w:rFonts w:hint="default" w:ascii="ＭＳ ゴシック" w:hAnsi="ＭＳ ゴシック" w:eastAsia="ＭＳ ゴシック"/>
          <w:color w:val="000000"/>
          <w:kern w:val="0"/>
          <w:sz w:val="22"/>
        </w:rPr>
        <w:t>10</w:t>
      </w:r>
      <w:r>
        <w:rPr>
          <w:rFonts w:hint="eastAsia" w:ascii="ＭＳ ゴシック" w:hAnsi="ＭＳ ゴシック" w:eastAsia="ＭＳ ゴシック"/>
          <w:color w:val="000000"/>
          <w:kern w:val="0"/>
          <w:sz w:val="22"/>
        </w:rPr>
        <w:t>条</w:t>
      </w:r>
      <w:r>
        <w:rPr>
          <w:rFonts w:hint="eastAsia" w:ascii="ＭＳ 明朝" w:hAnsi="ＭＳ 明朝"/>
          <w:color w:val="000000"/>
          <w:kern w:val="0"/>
          <w:sz w:val="22"/>
        </w:rPr>
        <w:t>　市長は、報奨金の交付決定を行ったときは、速やかに第６条の報奨金を交付するものとする。</w:t>
      </w:r>
    </w:p>
    <w:p>
      <w:pPr>
        <w:pStyle w:val="0"/>
        <w:autoSpaceDE w:val="0"/>
        <w:autoSpaceDN w:val="0"/>
        <w:adjustRightInd w:val="0"/>
        <w:spacing w:line="440" w:lineRule="atLeast"/>
        <w:ind w:left="220"/>
        <w:rPr>
          <w:rFonts w:hint="default" w:ascii="ＭＳ 明朝" w:hAnsi="ＭＳ 明朝"/>
          <w:color w:val="000000"/>
          <w:kern w:val="0"/>
          <w:sz w:val="22"/>
        </w:rPr>
      </w:pPr>
      <w:r>
        <w:rPr>
          <w:rFonts w:hint="eastAsia" w:ascii="ＭＳ 明朝" w:hAnsi="ＭＳ 明朝"/>
          <w:color w:val="000000"/>
          <w:kern w:val="0"/>
          <w:sz w:val="22"/>
        </w:rPr>
        <w:t>（報奨金交付の決定の取消又は変更）</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ゴシック" w:hAnsi="ＭＳ ゴシック" w:eastAsia="ＭＳ ゴシック"/>
          <w:color w:val="000000"/>
          <w:kern w:val="0"/>
          <w:sz w:val="22"/>
        </w:rPr>
        <w:t>第</w:t>
      </w:r>
      <w:r>
        <w:rPr>
          <w:rFonts w:hint="default" w:ascii="ＭＳ ゴシック" w:hAnsi="ＭＳ ゴシック" w:eastAsia="ＭＳ ゴシック"/>
          <w:color w:val="000000"/>
          <w:kern w:val="0"/>
          <w:sz w:val="22"/>
        </w:rPr>
        <w:t>11</w:t>
      </w:r>
      <w:r>
        <w:rPr>
          <w:rFonts w:hint="eastAsia" w:ascii="ＭＳ ゴシック" w:hAnsi="ＭＳ ゴシック" w:eastAsia="ＭＳ ゴシック"/>
          <w:color w:val="000000"/>
          <w:kern w:val="0"/>
          <w:sz w:val="22"/>
        </w:rPr>
        <w:t>条</w:t>
      </w:r>
      <w:r>
        <w:rPr>
          <w:rFonts w:hint="eastAsia" w:ascii="ＭＳ 明朝" w:hAnsi="ＭＳ 明朝"/>
          <w:color w:val="000000"/>
          <w:kern w:val="0"/>
          <w:sz w:val="22"/>
        </w:rPr>
        <w:t>　草刈活動団体が次の各号のいずれかに該当するときは、報奨金交付の決定を取り消し、又は変更し、既に交付した報奨金があるときは、その全部又は一部の返還を求めることができる。</w:t>
      </w:r>
    </w:p>
    <w:p>
      <w:pPr>
        <w:pStyle w:val="0"/>
        <w:autoSpaceDE w:val="0"/>
        <w:autoSpaceDN w:val="0"/>
        <w:adjustRightInd w:val="0"/>
        <w:spacing w:line="440" w:lineRule="atLeast"/>
        <w:ind w:left="440" w:hanging="220"/>
        <w:rPr>
          <w:rFonts w:hint="default" w:ascii="ＭＳ 明朝" w:hAnsi="ＭＳ 明朝"/>
          <w:color w:val="000000"/>
          <w:kern w:val="0"/>
          <w:sz w:val="22"/>
        </w:rPr>
      </w:pPr>
      <w:r>
        <w:rPr>
          <w:rFonts w:hint="default" w:ascii="ＭＳ 明朝" w:hAnsi="ＭＳ 明朝"/>
          <w:color w:val="000000"/>
          <w:kern w:val="0"/>
          <w:sz w:val="22"/>
        </w:rPr>
        <w:t>(</w:t>
      </w:r>
      <w:r>
        <w:rPr>
          <w:rFonts w:hint="eastAsia" w:ascii="ＭＳ 明朝" w:hAnsi="ＭＳ 明朝"/>
          <w:color w:val="000000"/>
          <w:kern w:val="0"/>
          <w:sz w:val="22"/>
        </w:rPr>
        <w:t>１</w:t>
      </w:r>
      <w:r>
        <w:rPr>
          <w:rFonts w:hint="default" w:ascii="ＭＳ 明朝" w:hAnsi="ＭＳ 明朝"/>
          <w:color w:val="000000"/>
          <w:kern w:val="0"/>
          <w:sz w:val="22"/>
        </w:rPr>
        <w:t>)</w:t>
      </w:r>
      <w:r>
        <w:rPr>
          <w:rFonts w:hint="eastAsia" w:ascii="ＭＳ 明朝" w:hAnsi="ＭＳ 明朝"/>
          <w:color w:val="000000"/>
          <w:kern w:val="0"/>
          <w:sz w:val="22"/>
        </w:rPr>
        <w:t>　報奨金交付の条件に違反したとき。</w:t>
      </w:r>
    </w:p>
    <w:p>
      <w:pPr>
        <w:pStyle w:val="0"/>
        <w:autoSpaceDE w:val="0"/>
        <w:autoSpaceDN w:val="0"/>
        <w:adjustRightInd w:val="0"/>
        <w:spacing w:line="440" w:lineRule="atLeast"/>
        <w:ind w:left="440" w:hanging="220"/>
        <w:rPr>
          <w:rFonts w:hint="default" w:ascii="ＭＳ 明朝" w:hAnsi="ＭＳ 明朝"/>
          <w:color w:val="000000"/>
          <w:kern w:val="0"/>
          <w:sz w:val="22"/>
        </w:rPr>
      </w:pPr>
      <w:r>
        <w:rPr>
          <w:rFonts w:hint="default" w:ascii="ＭＳ 明朝" w:hAnsi="ＭＳ 明朝"/>
          <w:color w:val="000000"/>
          <w:kern w:val="0"/>
          <w:sz w:val="22"/>
        </w:rPr>
        <w:t>(</w:t>
      </w:r>
      <w:r>
        <w:rPr>
          <w:rFonts w:hint="eastAsia" w:ascii="ＭＳ 明朝" w:hAnsi="ＭＳ 明朝"/>
          <w:color w:val="000000"/>
          <w:kern w:val="0"/>
          <w:sz w:val="22"/>
        </w:rPr>
        <w:t>２</w:t>
      </w:r>
      <w:r>
        <w:rPr>
          <w:rFonts w:hint="default" w:ascii="ＭＳ 明朝" w:hAnsi="ＭＳ 明朝"/>
          <w:color w:val="000000"/>
          <w:kern w:val="0"/>
          <w:sz w:val="22"/>
        </w:rPr>
        <w:t>)</w:t>
      </w:r>
      <w:r>
        <w:rPr>
          <w:rFonts w:hint="eastAsia" w:ascii="ＭＳ 明朝" w:hAnsi="ＭＳ 明朝"/>
          <w:color w:val="000000"/>
          <w:kern w:val="0"/>
          <w:sz w:val="22"/>
        </w:rPr>
        <w:t>　不正な手段をもって報奨金の交付を受けたとき。</w:t>
      </w:r>
    </w:p>
    <w:p>
      <w:pPr>
        <w:pStyle w:val="0"/>
        <w:autoSpaceDE w:val="0"/>
        <w:autoSpaceDN w:val="0"/>
        <w:adjustRightInd w:val="0"/>
        <w:spacing w:line="440" w:lineRule="atLeast"/>
        <w:ind w:left="440" w:hanging="220"/>
        <w:rPr>
          <w:rFonts w:hint="default" w:ascii="ＭＳ 明朝" w:hAnsi="ＭＳ 明朝"/>
          <w:color w:val="000000"/>
          <w:kern w:val="0"/>
          <w:sz w:val="22"/>
        </w:rPr>
      </w:pPr>
      <w:r>
        <w:rPr>
          <w:rFonts w:hint="default" w:ascii="ＭＳ 明朝" w:hAnsi="ＭＳ 明朝"/>
          <w:color w:val="000000"/>
          <w:kern w:val="0"/>
          <w:sz w:val="22"/>
        </w:rPr>
        <w:t>(</w:t>
      </w:r>
      <w:r>
        <w:rPr>
          <w:rFonts w:hint="eastAsia" w:ascii="ＭＳ 明朝" w:hAnsi="ＭＳ 明朝"/>
          <w:color w:val="000000"/>
          <w:kern w:val="0"/>
          <w:sz w:val="22"/>
        </w:rPr>
        <w:t>３</w:t>
      </w:r>
      <w:r>
        <w:rPr>
          <w:rFonts w:hint="default" w:ascii="ＭＳ 明朝" w:hAnsi="ＭＳ 明朝"/>
          <w:color w:val="000000"/>
          <w:kern w:val="0"/>
          <w:sz w:val="22"/>
        </w:rPr>
        <w:t>)</w:t>
      </w:r>
      <w:r>
        <w:rPr>
          <w:rFonts w:hint="eastAsia" w:ascii="ＭＳ 明朝" w:hAnsi="ＭＳ 明朝"/>
          <w:color w:val="000000"/>
          <w:kern w:val="0"/>
          <w:sz w:val="22"/>
        </w:rPr>
        <w:t>　その他、市長が特に必要があると認めたとき。</w:t>
      </w:r>
    </w:p>
    <w:p>
      <w:pPr>
        <w:pStyle w:val="0"/>
        <w:autoSpaceDE w:val="0"/>
        <w:autoSpaceDN w:val="0"/>
        <w:adjustRightInd w:val="0"/>
        <w:spacing w:line="440" w:lineRule="atLeast"/>
        <w:ind w:left="220"/>
        <w:rPr>
          <w:rFonts w:hint="default" w:ascii="ＭＳ 明朝" w:hAnsi="ＭＳ 明朝"/>
          <w:color w:val="000000"/>
          <w:kern w:val="0"/>
          <w:sz w:val="22"/>
        </w:rPr>
      </w:pPr>
      <w:r>
        <w:rPr>
          <w:rFonts w:hint="eastAsia" w:ascii="ＭＳ 明朝" w:hAnsi="ＭＳ 明朝"/>
          <w:color w:val="000000"/>
          <w:kern w:val="0"/>
          <w:sz w:val="22"/>
        </w:rPr>
        <w:t>（傷害保険の加入）</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ゴシック" w:hAnsi="ＭＳ ゴシック" w:eastAsia="ＭＳ ゴシック"/>
          <w:color w:val="000000"/>
          <w:kern w:val="0"/>
          <w:sz w:val="22"/>
        </w:rPr>
        <w:t>第</w:t>
      </w:r>
      <w:r>
        <w:rPr>
          <w:rFonts w:hint="default" w:ascii="ＭＳ ゴシック" w:hAnsi="ＭＳ ゴシック" w:eastAsia="ＭＳ ゴシック"/>
          <w:color w:val="000000"/>
          <w:kern w:val="0"/>
          <w:sz w:val="22"/>
        </w:rPr>
        <w:t>12</w:t>
      </w:r>
      <w:r>
        <w:rPr>
          <w:rFonts w:hint="eastAsia" w:ascii="ＭＳ ゴシック" w:hAnsi="ＭＳ ゴシック" w:eastAsia="ＭＳ ゴシック"/>
          <w:color w:val="000000"/>
          <w:kern w:val="0"/>
          <w:sz w:val="22"/>
        </w:rPr>
        <w:t>条</w:t>
      </w:r>
      <w:r>
        <w:rPr>
          <w:rFonts w:hint="eastAsia" w:ascii="ＭＳ 明朝" w:hAnsi="ＭＳ 明朝"/>
          <w:color w:val="000000"/>
          <w:kern w:val="0"/>
          <w:sz w:val="22"/>
        </w:rPr>
        <w:t>　草刈活動団体は、活動に当たり、傷害保険に加入するものとし、当該保険料は、市が負担する。</w:t>
      </w:r>
    </w:p>
    <w:p>
      <w:pPr>
        <w:pStyle w:val="0"/>
        <w:autoSpaceDE w:val="0"/>
        <w:autoSpaceDN w:val="0"/>
        <w:adjustRightInd w:val="0"/>
        <w:spacing w:line="440" w:lineRule="atLeast"/>
        <w:ind w:left="220"/>
        <w:rPr>
          <w:rFonts w:hint="default" w:ascii="ＭＳ 明朝" w:hAnsi="ＭＳ 明朝"/>
          <w:color w:val="000000"/>
          <w:kern w:val="0"/>
          <w:sz w:val="22"/>
        </w:rPr>
      </w:pPr>
      <w:r>
        <w:rPr>
          <w:rFonts w:hint="eastAsia" w:ascii="ＭＳ 明朝" w:hAnsi="ＭＳ 明朝"/>
          <w:color w:val="000000"/>
          <w:kern w:val="0"/>
          <w:sz w:val="22"/>
        </w:rPr>
        <w:t>（事故報告）</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ゴシック" w:hAnsi="ＭＳ ゴシック" w:eastAsia="ＭＳ ゴシック"/>
          <w:color w:val="000000"/>
          <w:kern w:val="0"/>
          <w:sz w:val="22"/>
        </w:rPr>
        <w:t>第</w:t>
      </w:r>
      <w:r>
        <w:rPr>
          <w:rFonts w:hint="default" w:ascii="ＭＳ ゴシック" w:hAnsi="ＭＳ ゴシック" w:eastAsia="ＭＳ ゴシック"/>
          <w:color w:val="000000"/>
          <w:kern w:val="0"/>
          <w:sz w:val="22"/>
        </w:rPr>
        <w:t>13</w:t>
      </w:r>
      <w:r>
        <w:rPr>
          <w:rFonts w:hint="eastAsia" w:ascii="ＭＳ ゴシック" w:hAnsi="ＭＳ ゴシック" w:eastAsia="ＭＳ ゴシック"/>
          <w:color w:val="000000"/>
          <w:kern w:val="0"/>
          <w:sz w:val="22"/>
        </w:rPr>
        <w:t>条</w:t>
      </w:r>
      <w:r>
        <w:rPr>
          <w:rFonts w:hint="eastAsia" w:ascii="ＭＳ 明朝" w:hAnsi="ＭＳ 明朝"/>
          <w:color w:val="000000"/>
          <w:kern w:val="0"/>
          <w:sz w:val="22"/>
        </w:rPr>
        <w:t>　草刈活動団体は、活動中に事故が発生した場合は、草刈活動事故報告書（様式第５号）により、直ちに市に報告しなければならない。</w:t>
      </w:r>
    </w:p>
    <w:p>
      <w:pPr>
        <w:pStyle w:val="0"/>
        <w:autoSpaceDE w:val="0"/>
        <w:autoSpaceDN w:val="0"/>
        <w:adjustRightInd w:val="0"/>
        <w:spacing w:line="440" w:lineRule="atLeast"/>
        <w:ind w:left="220"/>
        <w:rPr>
          <w:rFonts w:hint="default" w:ascii="ＭＳ 明朝" w:hAnsi="ＭＳ 明朝"/>
          <w:color w:val="000000"/>
          <w:kern w:val="0"/>
          <w:sz w:val="22"/>
        </w:rPr>
      </w:pPr>
      <w:r>
        <w:rPr>
          <w:rFonts w:hint="eastAsia" w:ascii="ＭＳ 明朝" w:hAnsi="ＭＳ 明朝"/>
          <w:color w:val="000000"/>
          <w:kern w:val="0"/>
          <w:sz w:val="22"/>
        </w:rPr>
        <w:t>（その他）</w:t>
      </w:r>
    </w:p>
    <w:p>
      <w:pPr>
        <w:pStyle w:val="0"/>
        <w:autoSpaceDE w:val="0"/>
        <w:autoSpaceDN w:val="0"/>
        <w:adjustRightInd w:val="0"/>
        <w:spacing w:line="440" w:lineRule="atLeast"/>
        <w:ind w:left="220" w:hanging="220"/>
        <w:rPr>
          <w:rFonts w:hint="default" w:ascii="ＭＳ 明朝" w:hAnsi="ＭＳ 明朝"/>
          <w:color w:val="000000"/>
          <w:kern w:val="0"/>
          <w:sz w:val="22"/>
        </w:rPr>
      </w:pPr>
      <w:r>
        <w:rPr>
          <w:rFonts w:hint="eastAsia" w:ascii="ＭＳ ゴシック" w:hAnsi="ＭＳ ゴシック" w:eastAsia="ＭＳ ゴシック"/>
          <w:color w:val="000000"/>
          <w:kern w:val="0"/>
          <w:sz w:val="22"/>
        </w:rPr>
        <w:t>第</w:t>
      </w:r>
      <w:r>
        <w:rPr>
          <w:rFonts w:hint="default" w:ascii="ＭＳ ゴシック" w:hAnsi="ＭＳ ゴシック" w:eastAsia="ＭＳ ゴシック"/>
          <w:color w:val="000000"/>
          <w:kern w:val="0"/>
          <w:sz w:val="22"/>
        </w:rPr>
        <w:t>14</w:t>
      </w:r>
      <w:r>
        <w:rPr>
          <w:rFonts w:hint="eastAsia" w:ascii="ＭＳ ゴシック" w:hAnsi="ＭＳ ゴシック" w:eastAsia="ＭＳ ゴシック"/>
          <w:color w:val="000000"/>
          <w:kern w:val="0"/>
          <w:sz w:val="22"/>
        </w:rPr>
        <w:t>条</w:t>
      </w:r>
      <w:r>
        <w:rPr>
          <w:rFonts w:hint="eastAsia" w:ascii="ＭＳ 明朝" w:hAnsi="ＭＳ 明朝"/>
          <w:color w:val="000000"/>
          <w:kern w:val="0"/>
          <w:sz w:val="22"/>
        </w:rPr>
        <w:t>　この要綱に定めるもののほか、必要な事項は、別に定める。</w:t>
      </w:r>
    </w:p>
    <w:p>
      <w:pPr>
        <w:pStyle w:val="0"/>
        <w:autoSpaceDE w:val="0"/>
        <w:autoSpaceDN w:val="0"/>
        <w:adjustRightInd w:val="0"/>
        <w:spacing w:line="440" w:lineRule="atLeast"/>
        <w:ind w:left="220" w:hanging="220"/>
        <w:rPr>
          <w:rFonts w:hint="default" w:ascii="ＭＳ 明朝" w:hAnsi="ＭＳ 明朝"/>
          <w:color w:val="000000"/>
          <w:kern w:val="0"/>
          <w:sz w:val="22"/>
        </w:rPr>
      </w:pPr>
    </w:p>
    <w:p>
      <w:pPr>
        <w:pStyle w:val="0"/>
        <w:autoSpaceDE w:val="0"/>
        <w:autoSpaceDN w:val="0"/>
        <w:adjustRightInd w:val="0"/>
        <w:spacing w:line="440" w:lineRule="atLeast"/>
        <w:ind w:left="660"/>
        <w:rPr>
          <w:rFonts w:hint="default" w:ascii="ＭＳ 明朝" w:hAnsi="ＭＳ 明朝"/>
          <w:color w:val="000000"/>
          <w:kern w:val="0"/>
          <w:sz w:val="22"/>
        </w:rPr>
      </w:pPr>
      <w:r>
        <w:rPr>
          <w:rFonts w:hint="eastAsia" w:ascii="ＭＳ ゴシック" w:hAnsi="ＭＳ ゴシック" w:eastAsia="ＭＳ ゴシック"/>
          <w:color w:val="000000"/>
          <w:kern w:val="0"/>
          <w:sz w:val="22"/>
        </w:rPr>
        <w:t>附　則</w:t>
      </w:r>
    </w:p>
    <w:p>
      <w:pPr>
        <w:pStyle w:val="0"/>
        <w:autoSpaceDE w:val="0"/>
        <w:autoSpaceDN w:val="0"/>
        <w:adjustRightInd w:val="0"/>
        <w:spacing w:line="440" w:lineRule="atLeast"/>
        <w:ind w:leftChars="0" w:firstLine="0" w:firstLineChars="0"/>
        <w:rPr>
          <w:rFonts w:hint="eastAsia" w:ascii="ＭＳ 明朝" w:hAnsi="ＭＳ 明朝"/>
          <w:color w:val="000000"/>
          <w:kern w:val="0"/>
          <w:sz w:val="22"/>
        </w:rPr>
      </w:pPr>
      <w:r>
        <w:rPr>
          <w:rFonts w:hint="eastAsia" w:ascii="ＭＳ 明朝" w:hAnsi="ＭＳ 明朝"/>
          <w:color w:val="000000"/>
          <w:kern w:val="0"/>
          <w:sz w:val="22"/>
        </w:rPr>
        <w:t>この告示は、平成</w:t>
      </w:r>
      <w:r>
        <w:rPr>
          <w:rFonts w:hint="eastAsia" w:ascii="ＭＳ 明朝" w:hAnsi="ＭＳ 明朝"/>
          <w:color w:val="000000"/>
          <w:kern w:val="0"/>
          <w:sz w:val="22"/>
        </w:rPr>
        <w:t>27</w:t>
      </w:r>
      <w:r>
        <w:rPr>
          <w:rFonts w:hint="eastAsia" w:ascii="ＭＳ 明朝" w:hAnsi="ＭＳ 明朝"/>
          <w:color w:val="000000"/>
          <w:kern w:val="0"/>
          <w:sz w:val="22"/>
        </w:rPr>
        <w:t>年４月１日から施行する。</w:t>
      </w:r>
    </w:p>
    <w:p>
      <w:pPr>
        <w:pStyle w:val="0"/>
        <w:autoSpaceDE w:val="0"/>
        <w:autoSpaceDN w:val="0"/>
        <w:adjustRightInd w:val="0"/>
        <w:spacing w:line="440" w:lineRule="atLeast"/>
        <w:ind w:left="0" w:leftChars="0" w:firstLine="752" w:firstLineChars="342"/>
        <w:rPr>
          <w:rFonts w:hint="eastAsia" w:ascii="ＭＳ 明朝" w:hAnsi="ＭＳ 明朝"/>
          <w:color w:val="000000"/>
          <w:kern w:val="0"/>
          <w:sz w:val="22"/>
        </w:rPr>
      </w:pPr>
      <w:r>
        <w:rPr>
          <w:rFonts w:hint="eastAsia" w:ascii="ＭＳ 明朝" w:hAnsi="ＭＳ 明朝"/>
          <w:color w:val="000000"/>
          <w:kern w:val="0"/>
          <w:sz w:val="22"/>
        </w:rPr>
        <w:t>附　則（平成</w:t>
      </w:r>
      <w:r>
        <w:rPr>
          <w:rFonts w:hint="eastAsia" w:ascii="ＭＳ 明朝" w:hAnsi="ＭＳ 明朝"/>
          <w:color w:val="000000"/>
          <w:kern w:val="0"/>
          <w:sz w:val="22"/>
        </w:rPr>
        <w:t>29</w:t>
      </w:r>
      <w:r>
        <w:rPr>
          <w:rFonts w:hint="eastAsia" w:ascii="ＭＳ 明朝" w:hAnsi="ＭＳ 明朝"/>
          <w:color w:val="000000"/>
          <w:kern w:val="0"/>
          <w:sz w:val="22"/>
        </w:rPr>
        <w:t>年３月</w:t>
      </w:r>
      <w:r>
        <w:rPr>
          <w:rFonts w:hint="eastAsia" w:ascii="ＭＳ 明朝" w:hAnsi="ＭＳ 明朝"/>
          <w:color w:val="000000"/>
          <w:kern w:val="0"/>
          <w:sz w:val="22"/>
        </w:rPr>
        <w:t>17</w:t>
      </w:r>
      <w:r>
        <w:rPr>
          <w:rFonts w:hint="eastAsia" w:ascii="ＭＳ 明朝" w:hAnsi="ＭＳ 明朝"/>
          <w:color w:val="000000"/>
          <w:kern w:val="0"/>
          <w:sz w:val="22"/>
        </w:rPr>
        <w:t>日告示第</w:t>
      </w:r>
      <w:r>
        <w:rPr>
          <w:rFonts w:hint="eastAsia" w:ascii="ＭＳ 明朝" w:hAnsi="ＭＳ 明朝"/>
          <w:color w:val="000000"/>
          <w:kern w:val="0"/>
          <w:sz w:val="22"/>
        </w:rPr>
        <w:t>20</w:t>
      </w:r>
      <w:r>
        <w:rPr>
          <w:rFonts w:hint="eastAsia" w:ascii="ＭＳ 明朝" w:hAnsi="ＭＳ 明朝"/>
          <w:color w:val="000000"/>
          <w:kern w:val="0"/>
          <w:sz w:val="22"/>
        </w:rPr>
        <w:t>号）</w:t>
      </w:r>
    </w:p>
    <w:p>
      <w:pPr>
        <w:pStyle w:val="0"/>
        <w:autoSpaceDE w:val="0"/>
        <w:autoSpaceDN w:val="0"/>
        <w:adjustRightInd w:val="0"/>
        <w:spacing w:line="440" w:lineRule="atLeast"/>
        <w:ind w:leftChars="0" w:firstLine="0" w:firstLineChars="0"/>
        <w:rPr>
          <w:rFonts w:hint="eastAsia" w:ascii="ＭＳ 明朝" w:hAnsi="ＭＳ 明朝"/>
          <w:color w:val="000000"/>
          <w:kern w:val="0"/>
          <w:sz w:val="22"/>
        </w:rPr>
      </w:pPr>
      <w:r>
        <w:rPr>
          <w:rFonts w:hint="eastAsia" w:ascii="ＭＳ 明朝" w:hAnsi="ＭＳ 明朝"/>
          <w:color w:val="000000"/>
          <w:kern w:val="0"/>
          <w:sz w:val="22"/>
        </w:rPr>
        <w:t>この告示は、平成</w:t>
      </w:r>
      <w:r>
        <w:rPr>
          <w:rFonts w:hint="eastAsia" w:ascii="ＭＳ 明朝" w:hAnsi="ＭＳ 明朝"/>
          <w:color w:val="000000"/>
          <w:kern w:val="0"/>
          <w:sz w:val="22"/>
        </w:rPr>
        <w:t>29</w:t>
      </w:r>
      <w:r>
        <w:rPr>
          <w:rFonts w:hint="eastAsia" w:ascii="ＭＳ 明朝" w:hAnsi="ＭＳ 明朝"/>
          <w:color w:val="000000"/>
          <w:kern w:val="0"/>
          <w:sz w:val="22"/>
        </w:rPr>
        <w:t>年４月１日から施行する。</w:t>
      </w:r>
    </w:p>
    <w:p>
      <w:pPr>
        <w:pStyle w:val="0"/>
        <w:autoSpaceDE w:val="0"/>
        <w:autoSpaceDN w:val="0"/>
        <w:adjustRightInd w:val="0"/>
        <w:spacing w:line="440" w:lineRule="atLeast"/>
        <w:ind w:left="0" w:leftChars="0" w:firstLine="752" w:firstLineChars="342"/>
        <w:rPr>
          <w:rFonts w:hint="eastAsia" w:ascii="ＭＳ 明朝" w:hAnsi="ＭＳ 明朝"/>
          <w:color w:val="000000"/>
          <w:kern w:val="0"/>
          <w:sz w:val="22"/>
        </w:rPr>
      </w:pPr>
      <w:r>
        <w:rPr>
          <w:rFonts w:hint="eastAsia" w:ascii="ＭＳ 明朝" w:hAnsi="ＭＳ 明朝"/>
          <w:color w:val="000000"/>
          <w:kern w:val="0"/>
          <w:sz w:val="22"/>
        </w:rPr>
        <w:t>附　則（平成</w:t>
      </w:r>
      <w:r>
        <w:rPr>
          <w:rFonts w:hint="eastAsia" w:ascii="ＭＳ 明朝" w:hAnsi="ＭＳ 明朝"/>
          <w:color w:val="000000"/>
          <w:kern w:val="0"/>
          <w:sz w:val="22"/>
        </w:rPr>
        <w:t>31</w:t>
      </w:r>
      <w:r>
        <w:rPr>
          <w:rFonts w:hint="eastAsia" w:ascii="ＭＳ 明朝" w:hAnsi="ＭＳ 明朝"/>
          <w:color w:val="000000"/>
          <w:kern w:val="0"/>
          <w:sz w:val="22"/>
        </w:rPr>
        <w:t>年４月</w:t>
      </w:r>
      <w:r>
        <w:rPr>
          <w:rFonts w:hint="eastAsia" w:ascii="ＭＳ 明朝" w:hAnsi="ＭＳ 明朝"/>
          <w:color w:val="000000"/>
          <w:kern w:val="0"/>
          <w:sz w:val="22"/>
        </w:rPr>
        <w:t>26</w:t>
      </w:r>
      <w:r>
        <w:rPr>
          <w:rFonts w:hint="eastAsia" w:ascii="ＭＳ 明朝" w:hAnsi="ＭＳ 明朝"/>
          <w:color w:val="000000"/>
          <w:kern w:val="0"/>
          <w:sz w:val="22"/>
        </w:rPr>
        <w:t>日告示第</w:t>
      </w:r>
      <w:r>
        <w:rPr>
          <w:rFonts w:hint="eastAsia" w:ascii="ＭＳ 明朝" w:hAnsi="ＭＳ 明朝"/>
          <w:color w:val="000000"/>
          <w:kern w:val="0"/>
          <w:sz w:val="22"/>
        </w:rPr>
        <w:t>48</w:t>
      </w:r>
      <w:r>
        <w:rPr>
          <w:rFonts w:hint="eastAsia" w:ascii="ＭＳ 明朝" w:hAnsi="ＭＳ 明朝"/>
          <w:color w:val="000000"/>
          <w:kern w:val="0"/>
          <w:sz w:val="22"/>
        </w:rPr>
        <w:t>号）</w:t>
      </w:r>
    </w:p>
    <w:p>
      <w:pPr>
        <w:pStyle w:val="0"/>
        <w:autoSpaceDE w:val="0"/>
        <w:autoSpaceDN w:val="0"/>
        <w:adjustRightInd w:val="0"/>
        <w:spacing w:line="440" w:lineRule="atLeast"/>
        <w:ind w:leftChars="0" w:firstLine="0" w:firstLineChars="0"/>
        <w:rPr>
          <w:rFonts w:hint="eastAsia" w:ascii="ＭＳ 明朝" w:hAnsi="ＭＳ 明朝"/>
          <w:color w:val="000000"/>
          <w:kern w:val="0"/>
          <w:sz w:val="22"/>
        </w:rPr>
      </w:pPr>
      <w:r>
        <w:rPr>
          <w:rFonts w:hint="eastAsia" w:ascii="ＭＳ 明朝" w:hAnsi="ＭＳ 明朝"/>
          <w:color w:val="000000"/>
          <w:kern w:val="0"/>
          <w:sz w:val="22"/>
        </w:rPr>
        <w:t>この告示は、平成</w:t>
      </w:r>
      <w:r>
        <w:rPr>
          <w:rFonts w:hint="eastAsia" w:ascii="ＭＳ 明朝" w:hAnsi="ＭＳ 明朝"/>
          <w:color w:val="000000"/>
          <w:kern w:val="0"/>
          <w:sz w:val="22"/>
        </w:rPr>
        <w:t>31</w:t>
      </w:r>
      <w:r>
        <w:rPr>
          <w:rFonts w:hint="eastAsia" w:ascii="ＭＳ 明朝" w:hAnsi="ＭＳ 明朝"/>
          <w:color w:val="000000"/>
          <w:kern w:val="0"/>
          <w:sz w:val="22"/>
        </w:rPr>
        <w:t>年４月</w:t>
      </w:r>
      <w:r>
        <w:rPr>
          <w:rFonts w:hint="eastAsia" w:ascii="ＭＳ 明朝" w:hAnsi="ＭＳ 明朝"/>
          <w:color w:val="000000"/>
          <w:kern w:val="0"/>
          <w:sz w:val="22"/>
        </w:rPr>
        <w:t>26</w:t>
      </w:r>
      <w:r>
        <w:rPr>
          <w:rFonts w:hint="eastAsia" w:ascii="ＭＳ 明朝" w:hAnsi="ＭＳ 明朝"/>
          <w:color w:val="000000"/>
          <w:kern w:val="0"/>
          <w:sz w:val="22"/>
        </w:rPr>
        <w:t>日から施行する。</w:t>
      </w:r>
    </w:p>
    <w:p>
      <w:pPr>
        <w:pStyle w:val="0"/>
        <w:autoSpaceDE w:val="0"/>
        <w:autoSpaceDN w:val="0"/>
        <w:adjustRightInd w:val="0"/>
        <w:spacing w:line="440" w:lineRule="atLeast"/>
        <w:ind w:left="0" w:leftChars="0" w:firstLine="752" w:firstLineChars="342"/>
        <w:rPr>
          <w:rFonts w:hint="eastAsia" w:ascii="ＭＳ 明朝" w:hAnsi="ＭＳ 明朝"/>
          <w:color w:val="000000"/>
          <w:kern w:val="0"/>
          <w:sz w:val="22"/>
        </w:rPr>
      </w:pPr>
      <w:r>
        <w:rPr>
          <w:rFonts w:hint="eastAsia" w:ascii="ＭＳ 明朝" w:hAnsi="ＭＳ 明朝"/>
          <w:color w:val="000000"/>
          <w:kern w:val="0"/>
          <w:sz w:val="22"/>
        </w:rPr>
        <w:t>附　則（令和３年３月</w:t>
      </w:r>
      <w:r>
        <w:rPr>
          <w:rFonts w:hint="eastAsia" w:ascii="ＭＳ 明朝" w:hAnsi="ＭＳ 明朝"/>
          <w:color w:val="000000"/>
          <w:kern w:val="0"/>
          <w:sz w:val="22"/>
        </w:rPr>
        <w:t>30</w:t>
      </w:r>
      <w:r>
        <w:rPr>
          <w:rFonts w:hint="eastAsia" w:ascii="ＭＳ 明朝" w:hAnsi="ＭＳ 明朝"/>
          <w:color w:val="000000"/>
          <w:kern w:val="0"/>
          <w:sz w:val="22"/>
        </w:rPr>
        <w:t>日告示第</w:t>
      </w:r>
      <w:r>
        <w:rPr>
          <w:rFonts w:hint="eastAsia" w:ascii="ＭＳ 明朝" w:hAnsi="ＭＳ 明朝"/>
          <w:color w:val="000000"/>
          <w:kern w:val="0"/>
          <w:sz w:val="22"/>
        </w:rPr>
        <w:t>49</w:t>
      </w:r>
      <w:r>
        <w:rPr>
          <w:rFonts w:hint="eastAsia" w:ascii="ＭＳ 明朝" w:hAnsi="ＭＳ 明朝"/>
          <w:color w:val="000000"/>
          <w:kern w:val="0"/>
          <w:sz w:val="22"/>
        </w:rPr>
        <w:t>号）</w:t>
      </w:r>
    </w:p>
    <w:p>
      <w:pPr>
        <w:pStyle w:val="0"/>
        <w:autoSpaceDE w:val="0"/>
        <w:autoSpaceDN w:val="0"/>
        <w:adjustRightInd w:val="0"/>
        <w:spacing w:line="440" w:lineRule="atLeast"/>
        <w:ind w:leftChars="0" w:firstLine="0" w:firstLineChars="0"/>
        <w:rPr>
          <w:rFonts w:hint="default" w:ascii="ＭＳ 明朝" w:hAnsi="ＭＳ 明朝"/>
          <w:color w:val="000000"/>
          <w:kern w:val="0"/>
          <w:sz w:val="22"/>
        </w:rPr>
      </w:pPr>
      <w:r>
        <w:rPr>
          <w:rFonts w:hint="eastAsia" w:ascii="ＭＳ 明朝" w:hAnsi="ＭＳ 明朝"/>
          <w:color w:val="000000"/>
          <w:kern w:val="0"/>
          <w:sz w:val="22"/>
        </w:rPr>
        <w:t>この告示は、令和３年４月１日から施行する。</w:t>
      </w:r>
    </w:p>
    <w:p>
      <w:pPr>
        <w:pStyle w:val="0"/>
        <w:autoSpaceDE w:val="0"/>
        <w:autoSpaceDN w:val="0"/>
        <w:adjustRightInd w:val="0"/>
        <w:spacing w:line="440" w:lineRule="atLeast"/>
        <w:ind w:leftChars="0" w:firstLine="0" w:firstLineChars="0"/>
        <w:rPr>
          <w:rFonts w:hint="default" w:ascii="ＭＳ 明朝" w:hAnsi="ＭＳ 明朝"/>
          <w:color w:val="000000"/>
          <w:kern w:val="0"/>
          <w:sz w:val="22"/>
        </w:rPr>
      </w:pPr>
      <w:r>
        <w:rPr>
          <w:rFonts w:hint="eastAsia" w:ascii="ＭＳ 明朝" w:hAnsi="ＭＳ 明朝"/>
          <w:color w:val="000000"/>
          <w:kern w:val="0"/>
          <w:sz w:val="22"/>
        </w:rPr>
        <w:tab/>
      </w:r>
      <w:r>
        <w:rPr>
          <w:rFonts w:hint="eastAsia" w:ascii="ＭＳ 明朝" w:hAnsi="ＭＳ 明朝"/>
          <w:color w:val="000000"/>
          <w:kern w:val="0"/>
          <w:sz w:val="22"/>
        </w:rPr>
        <w:t>附　則（令和８年６月</w:t>
      </w:r>
      <w:r>
        <w:rPr>
          <w:rFonts w:hint="eastAsia" w:ascii="ＭＳ 明朝" w:hAnsi="ＭＳ 明朝"/>
          <w:color w:val="000000"/>
          <w:kern w:val="0"/>
          <w:sz w:val="22"/>
        </w:rPr>
        <w:t>30</w:t>
      </w:r>
      <w:r>
        <w:rPr>
          <w:rFonts w:hint="eastAsia" w:ascii="ＭＳ 明朝" w:hAnsi="ＭＳ 明朝"/>
          <w:color w:val="000000"/>
          <w:kern w:val="0"/>
          <w:sz w:val="22"/>
        </w:rPr>
        <w:t>日告示第</w:t>
      </w:r>
      <w:r>
        <w:rPr>
          <w:rFonts w:hint="eastAsia" w:ascii="ＭＳ 明朝" w:hAnsi="ＭＳ 明朝"/>
          <w:color w:val="000000"/>
          <w:kern w:val="0"/>
          <w:sz w:val="22"/>
        </w:rPr>
        <w:t>101</w:t>
      </w:r>
      <w:r>
        <w:rPr>
          <w:rFonts w:hint="eastAsia" w:ascii="ＭＳ 明朝" w:hAnsi="ＭＳ 明朝"/>
          <w:color w:val="000000"/>
          <w:kern w:val="0"/>
          <w:sz w:val="22"/>
        </w:rPr>
        <w:t>号）</w:t>
      </w:r>
    </w:p>
    <w:p>
      <w:pPr>
        <w:pStyle w:val="0"/>
        <w:autoSpaceDE w:val="0"/>
        <w:autoSpaceDN w:val="0"/>
        <w:adjustRightInd w:val="0"/>
        <w:spacing w:line="440" w:lineRule="atLeast"/>
        <w:ind w:leftChars="0" w:firstLine="0" w:firstLineChars="0"/>
        <w:rPr>
          <w:rFonts w:hint="default"/>
        </w:rPr>
      </w:pPr>
      <w:r>
        <w:rPr>
          <w:rFonts w:hint="eastAsia" w:ascii="ＭＳ 明朝" w:hAnsi="ＭＳ 明朝"/>
          <w:color w:val="000000"/>
          <w:kern w:val="0"/>
          <w:sz w:val="22"/>
        </w:rPr>
        <w:t>この告示は、令和８年７月１日から施行する。</w:t>
      </w:r>
      <w:bookmarkStart w:id="0" w:name="_GoBack"/>
      <w:bookmarkEnd w:id="0"/>
    </w:p>
    <w:sectPr>
      <w:footerReference r:id="rId5" w:type="default"/>
      <w:pgSz w:w="11906" w:h="16838"/>
      <w:pgMar w:top="1100" w:right="1100" w:bottom="1100" w:left="1100"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adjustRightInd w:val="0"/>
      <w:jc w:val="center"/>
      <w:rPr>
        <w:rFonts w:hint="default" w:ascii="ＭＳ 明朝" w:hAnsi="ＭＳ 明朝"/>
        <w:kern w:val="0"/>
        <w:sz w:val="24"/>
      </w:rPr>
    </w:pPr>
    <w:r>
      <w:rPr>
        <w:rFonts w:hint="eastAsia"/>
      </w:rPr>
      <w:fldChar w:fldCharType="begin"/>
    </w:r>
    <w:r>
      <w:rPr>
        <w:rFonts w:hint="eastAsia"/>
      </w:rPr>
      <w:instrText xml:space="preserve">PAGE  \* MERGEFORMAT </w:instrText>
    </w:r>
    <w:r>
      <w:rPr>
        <w:rFonts w:hint="eastAsia"/>
      </w:rPr>
      <w:fldChar w:fldCharType="separate"/>
    </w:r>
    <w:r>
      <w:rPr>
        <w:rFonts w:hint="default" w:ascii="ＭＳ 明朝" w:hAnsi="ＭＳ 明朝"/>
        <w:kern w:val="0"/>
        <w:sz w:val="24"/>
      </w:rPr>
      <w:t>1</w:t>
    </w:r>
    <w:r>
      <w:rPr>
        <w:rFonts w:hint="eastAsia"/>
      </w:rPr>
      <w:fldChar w:fldCharType="end"/>
    </w:r>
    <w:r>
      <w:rPr>
        <w:rFonts w:hint="default" w:ascii="ＭＳ 明朝" w:hAnsi="ＭＳ 明朝"/>
        <w:kern w:val="0"/>
        <w:sz w:val="24"/>
      </w:rPr>
      <w:t>/</w:t>
    </w:r>
    <w:r>
      <w:rPr>
        <w:rFonts w:hint="eastAsia"/>
      </w:rPr>
      <w:fldChar w:fldCharType="begin"/>
    </w:r>
    <w:r>
      <w:rPr>
        <w:rFonts w:hint="eastAsia"/>
      </w:rPr>
      <w:instrText xml:space="preserve">NUMPAGES \* MERGEFORMAT </w:instrText>
    </w:r>
    <w:r>
      <w:rPr>
        <w:rFonts w:hint="eastAsia"/>
      </w:rPr>
      <w:fldChar w:fldCharType="separate"/>
    </w:r>
    <w:r>
      <w:rPr>
        <w:rFonts w:hint="default" w:ascii="ＭＳ 明朝" w:hAnsi="ＭＳ 明朝"/>
        <w:kern w:val="0"/>
        <w:sz w:val="24"/>
      </w:rPr>
      <w:t>3</w:t>
    </w:r>
    <w:r>
      <w:rPr>
        <w:rFonts w:hint="eastAsia"/>
      </w:rPr>
      <w:fldChar w:fldCharType="end"/>
    </w:r>
    <w:r>
      <w:rPr>
        <w:rFonts w:hint="default" w:ascii="ＭＳ 明朝" w:hAnsi="ＭＳ 明朝"/>
        <w:kern w:val="0"/>
        <w:sz w:val="24"/>
      </w:rPr>
      <w:t xml:space="preserve"> </w:t>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TotalTime>
  <Pages>2</Pages>
  <Words>15</Words>
  <Characters>1529</Characters>
  <Application>JUST Note</Application>
  <Lines>66</Lines>
  <Paragraphs>45</Paragraphs>
  <CharactersWithSpaces>1553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東かがわ市</dc:creator>
  <cp:lastModifiedBy>矢野　敏行</cp:lastModifiedBy>
  <cp:lastPrinted>2017-03-28T00:18:00Z</cp:lastPrinted>
  <dcterms:created xsi:type="dcterms:W3CDTF">2017-03-28T00:06:00Z</dcterms:created>
  <dcterms:modified xsi:type="dcterms:W3CDTF">2026-07-15T07:18:11Z</dcterms:modified>
  <cp:revision>3</cp:revision>
</cp:coreProperties>
</file>