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8C" w:rsidRDefault="00BE3A0A" w:rsidP="00C3697E">
      <w:pPr>
        <w:autoSpaceDE w:val="0"/>
        <w:autoSpaceDN w:val="0"/>
        <w:adjustRightInd w:val="0"/>
        <w:spacing w:line="440" w:lineRule="atLeast"/>
        <w:ind w:left="66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東かがわ市</w:t>
      </w:r>
      <w:r w:rsidR="000A6C8E">
        <w:rPr>
          <w:rFonts w:ascii="ＭＳ 明朝" w:cs="ＭＳ 明朝" w:hint="eastAsia"/>
          <w:color w:val="000000"/>
          <w:kern w:val="0"/>
          <w:sz w:val="22"/>
        </w:rPr>
        <w:t>農道等草刈活動報奨金交付要綱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（趣旨）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第１条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この要綱は、東かがわ市の農道</w:t>
      </w:r>
      <w:r w:rsidR="00C3697E">
        <w:rPr>
          <w:rFonts w:ascii="ＭＳ 明朝" w:cs="ＭＳ 明朝" w:hint="eastAsia"/>
          <w:color w:val="000000"/>
          <w:kern w:val="0"/>
          <w:sz w:val="22"/>
        </w:rPr>
        <w:t>等</w:t>
      </w:r>
      <w:r>
        <w:rPr>
          <w:rFonts w:ascii="ＭＳ 明朝" w:cs="ＭＳ 明朝" w:hint="eastAsia"/>
          <w:color w:val="000000"/>
          <w:kern w:val="0"/>
          <w:sz w:val="22"/>
        </w:rPr>
        <w:t>の草刈を実施した団体への報奨金の交付について、必要な事項を定める。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（定義）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第２条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この要綱において、農道</w:t>
      </w:r>
      <w:r w:rsidR="00C3697E">
        <w:rPr>
          <w:rFonts w:ascii="ＭＳ 明朝" w:cs="ＭＳ 明朝" w:hint="eastAsia"/>
          <w:color w:val="000000"/>
          <w:kern w:val="0"/>
          <w:sz w:val="22"/>
        </w:rPr>
        <w:t>等</w:t>
      </w:r>
      <w:r>
        <w:rPr>
          <w:rFonts w:ascii="ＭＳ 明朝" w:cs="ＭＳ 明朝" w:hint="eastAsia"/>
          <w:color w:val="000000"/>
          <w:kern w:val="0"/>
          <w:sz w:val="22"/>
        </w:rPr>
        <w:t>とは、</w:t>
      </w:r>
      <w:r w:rsidR="00C3697E">
        <w:rPr>
          <w:rFonts w:ascii="ＭＳ 明朝" w:cs="ＭＳ 明朝" w:hint="eastAsia"/>
          <w:color w:val="000000"/>
          <w:kern w:val="0"/>
          <w:sz w:val="22"/>
        </w:rPr>
        <w:t>道路法（昭和27年法律第180号）第２条及び第３条に定める道以外のもの（個人が所有し、管理するものを除く。）をいい、幅員がおおむね２</w:t>
      </w:r>
      <w:r>
        <w:rPr>
          <w:rFonts w:ascii="ＭＳ 明朝" w:cs="ＭＳ 明朝" w:hint="eastAsia"/>
          <w:color w:val="000000"/>
          <w:kern w:val="0"/>
          <w:sz w:val="22"/>
        </w:rPr>
        <w:t>メートル以上であるものをいう。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（交付対象団体）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第３条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報奨金の交付対象となる団体は、２名以上で構成する団体で、かつ、農道</w:t>
      </w:r>
      <w:r w:rsidR="00C3697E">
        <w:rPr>
          <w:rFonts w:ascii="ＭＳ 明朝" w:cs="ＭＳ 明朝" w:hint="eastAsia"/>
          <w:color w:val="000000"/>
          <w:kern w:val="0"/>
          <w:sz w:val="22"/>
        </w:rPr>
        <w:t>等</w:t>
      </w:r>
      <w:r>
        <w:rPr>
          <w:rFonts w:ascii="ＭＳ 明朝" w:cs="ＭＳ 明朝" w:hint="eastAsia"/>
          <w:color w:val="000000"/>
          <w:kern w:val="0"/>
          <w:sz w:val="22"/>
        </w:rPr>
        <w:t>の草刈活動を行う団体（当該活動について他の公的な援助を受けているものを除く。以下「草刈活動団体」という。）とする。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（届出）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第４条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報奨金の交付を受けようとする草刈活動団体は、草刈活動予定届出書（様式第１号）に次の図書を添付し、原則として毎年５月</w:t>
      </w:r>
      <w:r>
        <w:rPr>
          <w:rFonts w:ascii="ＭＳ 明朝" w:cs="ＭＳ 明朝"/>
          <w:color w:val="000000"/>
          <w:kern w:val="0"/>
          <w:sz w:val="22"/>
        </w:rPr>
        <w:t>31</w:t>
      </w:r>
      <w:r>
        <w:rPr>
          <w:rFonts w:ascii="ＭＳ 明朝" w:cs="ＭＳ 明朝" w:hint="eastAsia"/>
          <w:color w:val="000000"/>
          <w:kern w:val="0"/>
          <w:sz w:val="22"/>
        </w:rPr>
        <w:t>日までに市長に届け出るものとする。ただし、前年度に引き続き報奨金の交付を受けようとする場合において、届出の内容に変更がない場合は、届出を省略することができる。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44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/>
          <w:color w:val="000000"/>
          <w:kern w:val="0"/>
          <w:sz w:val="22"/>
        </w:rPr>
        <w:t>(</w:t>
      </w:r>
      <w:r>
        <w:rPr>
          <w:rFonts w:ascii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cs="ＭＳ 明朝"/>
          <w:color w:val="000000"/>
          <w:kern w:val="0"/>
          <w:sz w:val="22"/>
        </w:rPr>
        <w:t>)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参加者名簿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44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/>
          <w:color w:val="000000"/>
          <w:kern w:val="0"/>
          <w:sz w:val="22"/>
        </w:rPr>
        <w:t>(</w:t>
      </w:r>
      <w:r>
        <w:rPr>
          <w:rFonts w:ascii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cs="ＭＳ 明朝"/>
          <w:color w:val="000000"/>
          <w:kern w:val="0"/>
          <w:sz w:val="22"/>
        </w:rPr>
        <w:t>)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活動を実施する区域を明示する図書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44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/>
          <w:color w:val="000000"/>
          <w:kern w:val="0"/>
          <w:sz w:val="22"/>
        </w:rPr>
        <w:t>(</w:t>
      </w:r>
      <w:r>
        <w:rPr>
          <w:rFonts w:ascii="ＭＳ 明朝" w:cs="ＭＳ 明朝" w:hint="eastAsia"/>
          <w:color w:val="000000"/>
          <w:kern w:val="0"/>
          <w:sz w:val="22"/>
        </w:rPr>
        <w:t>３</w:t>
      </w:r>
      <w:r>
        <w:rPr>
          <w:rFonts w:ascii="ＭＳ 明朝" w:cs="ＭＳ 明朝"/>
          <w:color w:val="000000"/>
          <w:kern w:val="0"/>
          <w:sz w:val="22"/>
        </w:rPr>
        <w:t>)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その他必要と認める図書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２　市長は、前項の規定により届出のあった草刈活動団体に対し、活動の際に必要な条件を付すことができる。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（届出内容の変更）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第５条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草刈活動団体は、届出の内容に変更が生じた場合は、草刈活動予定変更届出書（様式第２号）に関係図書を添付し、速やかに提出しなければならない。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（報奨金の額）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第６条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報奨金は、実施作業延長（農道</w:t>
      </w:r>
      <w:r w:rsidR="00C3697E">
        <w:rPr>
          <w:rFonts w:ascii="ＭＳ 明朝" w:cs="ＭＳ 明朝" w:hint="eastAsia"/>
          <w:color w:val="000000"/>
          <w:kern w:val="0"/>
          <w:sz w:val="22"/>
        </w:rPr>
        <w:t>等</w:t>
      </w:r>
      <w:r>
        <w:rPr>
          <w:rFonts w:ascii="ＭＳ 明朝" w:cs="ＭＳ 明朝" w:hint="eastAsia"/>
          <w:color w:val="000000"/>
          <w:kern w:val="0"/>
          <w:sz w:val="22"/>
        </w:rPr>
        <w:t>の実延長とし、両側共実施した場合であっても実延長の２倍としない。）に単位延長１メートル当たり</w:t>
      </w:r>
      <w:r>
        <w:rPr>
          <w:rFonts w:ascii="ＭＳ 明朝" w:cs="ＭＳ 明朝"/>
          <w:color w:val="000000"/>
          <w:kern w:val="0"/>
          <w:sz w:val="22"/>
        </w:rPr>
        <w:t>30</w:t>
      </w:r>
      <w:r>
        <w:rPr>
          <w:rFonts w:ascii="ＭＳ 明朝" w:cs="ＭＳ 明朝" w:hint="eastAsia"/>
          <w:color w:val="000000"/>
          <w:kern w:val="0"/>
          <w:sz w:val="22"/>
        </w:rPr>
        <w:t>円を乗じて得た額（</w:t>
      </w:r>
      <w:r>
        <w:rPr>
          <w:rFonts w:ascii="ＭＳ 明朝" w:cs="ＭＳ 明朝"/>
          <w:color w:val="000000"/>
          <w:kern w:val="0"/>
          <w:sz w:val="22"/>
        </w:rPr>
        <w:t>100</w:t>
      </w:r>
      <w:r>
        <w:rPr>
          <w:rFonts w:ascii="ＭＳ 明朝" w:cs="ＭＳ 明朝" w:hint="eastAsia"/>
          <w:color w:val="000000"/>
          <w:kern w:val="0"/>
          <w:sz w:val="22"/>
        </w:rPr>
        <w:t>円</w:t>
      </w:r>
      <w:r w:rsidR="00C3697E">
        <w:rPr>
          <w:rFonts w:ascii="ＭＳ 明朝" w:cs="ＭＳ 明朝" w:hint="eastAsia"/>
          <w:color w:val="000000"/>
          <w:kern w:val="0"/>
          <w:sz w:val="22"/>
        </w:rPr>
        <w:t>未満の端数があるときは、これを切り捨てる。）を１団体につき年間10</w:t>
      </w:r>
      <w:r>
        <w:rPr>
          <w:rFonts w:ascii="ＭＳ 明朝" w:cs="ＭＳ 明朝" w:hint="eastAsia"/>
          <w:color w:val="000000"/>
          <w:kern w:val="0"/>
          <w:sz w:val="22"/>
        </w:rPr>
        <w:t>万円を限度として、予算の範囲内で交付する。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（活動期間）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第７条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活動を実施する期間は、原則として当該年度の５月１日から</w:t>
      </w:r>
      <w:r>
        <w:rPr>
          <w:rFonts w:ascii="ＭＳ 明朝" w:cs="ＭＳ 明朝"/>
          <w:color w:val="000000"/>
          <w:kern w:val="0"/>
          <w:sz w:val="22"/>
        </w:rPr>
        <w:t>12</w:t>
      </w:r>
      <w:r>
        <w:rPr>
          <w:rFonts w:ascii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cs="ＭＳ 明朝"/>
          <w:color w:val="000000"/>
          <w:kern w:val="0"/>
          <w:sz w:val="22"/>
        </w:rPr>
        <w:t>31</w:t>
      </w:r>
      <w:r>
        <w:rPr>
          <w:rFonts w:ascii="ＭＳ 明朝" w:cs="ＭＳ 明朝" w:hint="eastAsia"/>
          <w:color w:val="000000"/>
          <w:kern w:val="0"/>
          <w:sz w:val="22"/>
        </w:rPr>
        <w:t>日までとする。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（報奨金の交付申請）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第８条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報奨金の交付を受けようとする草刈活動団体の代表者は、草刈活動報奨金交付申請書（様</w:t>
      </w:r>
      <w:r>
        <w:rPr>
          <w:rFonts w:ascii="ＭＳ 明朝" w:cs="ＭＳ 明朝" w:hint="eastAsia"/>
          <w:color w:val="000000"/>
          <w:kern w:val="0"/>
          <w:sz w:val="22"/>
        </w:rPr>
        <w:lastRenderedPageBreak/>
        <w:t>式第３号）に作業位置図、作業現場写真、請求書を添付し、毎年２月末日までに市長に申請しなければならない。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２　前項の申請は、一の年度につき１回を限度とする。ただし、市長が特別な事情があると認める場合は、この限りでない。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（交付の決定）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第９条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市長は、前条の申請があったときは、速やかにその内容を審査し、報奨金交付の可否を決定するものとする。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２　市長は、報奨金の交付を決定したときは、草刈活動報奨金決定通知書（様式第４号）により代表者に通知するものとする。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（報奨金の交付）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</w:t>
      </w:r>
      <w:r>
        <w:rPr>
          <w:rFonts w:ascii="ＭＳ ゴシック" w:eastAsia="ＭＳ ゴシック" w:cs="ＭＳ ゴシック"/>
          <w:color w:val="000000"/>
          <w:kern w:val="0"/>
          <w:sz w:val="22"/>
        </w:rPr>
        <w:t>10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市長は、報奨金の交付決定を行ったときは、速やかに第６条の報奨金を交付するものとする。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（報奨金交付の決定の取消又は変更）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</w:t>
      </w:r>
      <w:r>
        <w:rPr>
          <w:rFonts w:ascii="ＭＳ ゴシック" w:eastAsia="ＭＳ ゴシック" w:cs="ＭＳ ゴシック"/>
          <w:color w:val="000000"/>
          <w:kern w:val="0"/>
          <w:sz w:val="22"/>
        </w:rPr>
        <w:t>11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草刈活動団体が次の各号のいずれかに該当するときは、報奨金交付の決定を取り消し、又は変更し、既に交付した報奨金があるときは、その全部又は一部の返還を求めることができる。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44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/>
          <w:color w:val="000000"/>
          <w:kern w:val="0"/>
          <w:sz w:val="22"/>
        </w:rPr>
        <w:t>(</w:t>
      </w:r>
      <w:r>
        <w:rPr>
          <w:rFonts w:ascii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cs="ＭＳ 明朝"/>
          <w:color w:val="000000"/>
          <w:kern w:val="0"/>
          <w:sz w:val="22"/>
        </w:rPr>
        <w:t>)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報奨金交付の条件に違反したとき。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44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/>
          <w:color w:val="000000"/>
          <w:kern w:val="0"/>
          <w:sz w:val="22"/>
        </w:rPr>
        <w:t>(</w:t>
      </w:r>
      <w:r>
        <w:rPr>
          <w:rFonts w:ascii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cs="ＭＳ 明朝"/>
          <w:color w:val="000000"/>
          <w:kern w:val="0"/>
          <w:sz w:val="22"/>
        </w:rPr>
        <w:t>)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不正な手段をもって報奨金の交付を受けたとき。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44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/>
          <w:color w:val="000000"/>
          <w:kern w:val="0"/>
          <w:sz w:val="22"/>
        </w:rPr>
        <w:t>(</w:t>
      </w:r>
      <w:r>
        <w:rPr>
          <w:rFonts w:ascii="ＭＳ 明朝" w:cs="ＭＳ 明朝" w:hint="eastAsia"/>
          <w:color w:val="000000"/>
          <w:kern w:val="0"/>
          <w:sz w:val="22"/>
        </w:rPr>
        <w:t>３</w:t>
      </w:r>
      <w:r>
        <w:rPr>
          <w:rFonts w:ascii="ＭＳ 明朝" w:cs="ＭＳ 明朝"/>
          <w:color w:val="000000"/>
          <w:kern w:val="0"/>
          <w:sz w:val="22"/>
        </w:rPr>
        <w:t>)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その他、市長が特に必要があると認めたとき。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（傷害保険の加入）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</w:t>
      </w:r>
      <w:r>
        <w:rPr>
          <w:rFonts w:ascii="ＭＳ ゴシック" w:eastAsia="ＭＳ ゴシック" w:cs="ＭＳ ゴシック"/>
          <w:color w:val="000000"/>
          <w:kern w:val="0"/>
          <w:sz w:val="22"/>
        </w:rPr>
        <w:t>12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草刈活動団体は、活動に当たり、傷害保険に加入するものとし、当該保険料は、市が負担する。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（事故報告）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</w:t>
      </w:r>
      <w:r>
        <w:rPr>
          <w:rFonts w:ascii="ＭＳ ゴシック" w:eastAsia="ＭＳ ゴシック" w:cs="ＭＳ ゴシック"/>
          <w:color w:val="000000"/>
          <w:kern w:val="0"/>
          <w:sz w:val="22"/>
        </w:rPr>
        <w:t>13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草刈活動団体は、活動中に事故が発生した場合は、草刈活動事故報告書（様式第５号）により、直ちに市に報告しなければならない。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（その他）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</w:t>
      </w:r>
      <w:r>
        <w:rPr>
          <w:rFonts w:ascii="ＭＳ ゴシック" w:eastAsia="ＭＳ ゴシック" w:cs="ＭＳ ゴシック"/>
          <w:color w:val="000000"/>
          <w:kern w:val="0"/>
          <w:sz w:val="22"/>
        </w:rPr>
        <w:t>14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条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この要綱に定めるもののほか、必要な事項は、別に定める。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left="660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附　則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ind w:firstLine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この告示は、平成</w:t>
      </w:r>
      <w:r w:rsidR="00C3697E">
        <w:rPr>
          <w:rFonts w:ascii="ＭＳ 明朝" w:cs="ＭＳ 明朝"/>
          <w:color w:val="000000"/>
          <w:kern w:val="0"/>
          <w:sz w:val="22"/>
        </w:rPr>
        <w:t>2</w:t>
      </w:r>
      <w:r w:rsidR="00C3697E">
        <w:rPr>
          <w:rFonts w:ascii="ＭＳ 明朝" w:cs="ＭＳ 明朝" w:hint="eastAsia"/>
          <w:color w:val="000000"/>
          <w:kern w:val="0"/>
          <w:sz w:val="22"/>
        </w:rPr>
        <w:t>9</w:t>
      </w:r>
      <w:r>
        <w:rPr>
          <w:rFonts w:ascii="ＭＳ 明朝" w:cs="ＭＳ 明朝" w:hint="eastAsia"/>
          <w:color w:val="000000"/>
          <w:kern w:val="0"/>
          <w:sz w:val="22"/>
        </w:rPr>
        <w:t>年４月１日から施行する。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様式第１号</w:t>
      </w:r>
      <w:r>
        <w:rPr>
          <w:rFonts w:ascii="ＭＳ 明朝" w:cs="ＭＳ 明朝" w:hint="eastAsia"/>
          <w:color w:val="000000"/>
          <w:kern w:val="0"/>
          <w:sz w:val="22"/>
        </w:rPr>
        <w:t>（第４条関係）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様式第２号</w:t>
      </w:r>
      <w:r>
        <w:rPr>
          <w:rFonts w:ascii="ＭＳ 明朝" w:cs="ＭＳ 明朝" w:hint="eastAsia"/>
          <w:color w:val="000000"/>
          <w:kern w:val="0"/>
          <w:sz w:val="22"/>
        </w:rPr>
        <w:t>（第５条関係）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様式第３号</w:t>
      </w:r>
      <w:r>
        <w:rPr>
          <w:rFonts w:ascii="ＭＳ 明朝" w:cs="ＭＳ 明朝" w:hint="eastAsia"/>
          <w:color w:val="000000"/>
          <w:kern w:val="0"/>
          <w:sz w:val="22"/>
        </w:rPr>
        <w:t>（第８条関係）</w:t>
      </w:r>
    </w:p>
    <w:p w:rsidR="001C128C" w:rsidRDefault="000A6C8E" w:rsidP="00C3697E">
      <w:pPr>
        <w:autoSpaceDE w:val="0"/>
        <w:autoSpaceDN w:val="0"/>
        <w:adjustRightInd w:val="0"/>
        <w:spacing w:line="440" w:lineRule="atLeast"/>
        <w:rPr>
          <w:rFonts w:ascii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様式第４号</w:t>
      </w:r>
      <w:r>
        <w:rPr>
          <w:rFonts w:ascii="ＭＳ 明朝" w:cs="ＭＳ 明朝" w:hint="eastAsia"/>
          <w:color w:val="000000"/>
          <w:kern w:val="0"/>
          <w:sz w:val="22"/>
        </w:rPr>
        <w:t>（第９条関係）</w:t>
      </w:r>
    </w:p>
    <w:p w:rsidR="000A6C8E" w:rsidRDefault="000A6C8E" w:rsidP="00C3697E">
      <w:pPr>
        <w:autoSpaceDE w:val="0"/>
        <w:autoSpaceDN w:val="0"/>
        <w:adjustRightInd w:val="0"/>
        <w:spacing w:line="440" w:lineRule="atLeast"/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様式第５号</w:t>
      </w:r>
      <w:r>
        <w:rPr>
          <w:rFonts w:ascii="ＭＳ 明朝" w:cs="ＭＳ 明朝" w:hint="eastAsia"/>
          <w:color w:val="000000"/>
          <w:kern w:val="0"/>
          <w:sz w:val="22"/>
        </w:rPr>
        <w:t>（第</w:t>
      </w:r>
      <w:r>
        <w:rPr>
          <w:rFonts w:ascii="ＭＳ 明朝" w:cs="ＭＳ 明朝"/>
          <w:color w:val="000000"/>
          <w:kern w:val="0"/>
          <w:sz w:val="22"/>
        </w:rPr>
        <w:t>13</w:t>
      </w:r>
      <w:r>
        <w:rPr>
          <w:rFonts w:ascii="ＭＳ 明朝" w:cs="ＭＳ 明朝" w:hint="eastAsia"/>
          <w:color w:val="000000"/>
          <w:kern w:val="0"/>
          <w:sz w:val="22"/>
        </w:rPr>
        <w:t>条関係）</w:t>
      </w:r>
    </w:p>
    <w:sectPr w:rsidR="000A6C8E" w:rsidSect="001C128C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60" w:rsidRDefault="00614360">
      <w:r>
        <w:separator/>
      </w:r>
    </w:p>
  </w:endnote>
  <w:endnote w:type="continuationSeparator" w:id="0">
    <w:p w:rsidR="00614360" w:rsidRDefault="0061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8C" w:rsidRDefault="001C128C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  <w:r>
      <w:rPr>
        <w:rFonts w:ascii="ＭＳ 明朝"/>
        <w:kern w:val="0"/>
        <w:sz w:val="24"/>
        <w:szCs w:val="24"/>
      </w:rPr>
      <w:fldChar w:fldCharType="begin"/>
    </w:r>
    <w:r w:rsidR="000A6C8E">
      <w:rPr>
        <w:rFonts w:ascii="ＭＳ 明朝"/>
        <w:kern w:val="0"/>
        <w:sz w:val="24"/>
        <w:szCs w:val="24"/>
      </w:rPr>
      <w:instrText>PAGE</w:instrText>
    </w:r>
    <w:r>
      <w:rPr>
        <w:rFonts w:ascii="ＭＳ 明朝"/>
        <w:kern w:val="0"/>
        <w:sz w:val="24"/>
        <w:szCs w:val="24"/>
      </w:rPr>
      <w:fldChar w:fldCharType="separate"/>
    </w:r>
    <w:r w:rsidR="00BE3A0A">
      <w:rPr>
        <w:rFonts w:ascii="ＭＳ 明朝"/>
        <w:noProof/>
        <w:kern w:val="0"/>
        <w:sz w:val="24"/>
        <w:szCs w:val="24"/>
      </w:rPr>
      <w:t>1</w:t>
    </w:r>
    <w:r>
      <w:rPr>
        <w:rFonts w:ascii="ＭＳ 明朝"/>
        <w:kern w:val="0"/>
        <w:sz w:val="24"/>
        <w:szCs w:val="24"/>
      </w:rPr>
      <w:fldChar w:fldCharType="end"/>
    </w:r>
    <w:r w:rsidR="000A6C8E">
      <w:rPr>
        <w:rFonts w:ascii="ＭＳ 明朝"/>
        <w:kern w:val="0"/>
        <w:sz w:val="24"/>
        <w:szCs w:val="24"/>
      </w:rPr>
      <w:t>/</w:t>
    </w:r>
    <w:r>
      <w:rPr>
        <w:rFonts w:ascii="ＭＳ 明朝"/>
        <w:kern w:val="0"/>
        <w:sz w:val="24"/>
        <w:szCs w:val="24"/>
      </w:rPr>
      <w:fldChar w:fldCharType="begin"/>
    </w:r>
    <w:r w:rsidR="000A6C8E">
      <w:rPr>
        <w:rFonts w:ascii="ＭＳ 明朝"/>
        <w:kern w:val="0"/>
        <w:sz w:val="24"/>
        <w:szCs w:val="24"/>
      </w:rPr>
      <w:instrText>NUMPAGES</w:instrText>
    </w:r>
    <w:r>
      <w:rPr>
        <w:rFonts w:ascii="ＭＳ 明朝"/>
        <w:kern w:val="0"/>
        <w:sz w:val="24"/>
        <w:szCs w:val="24"/>
      </w:rPr>
      <w:fldChar w:fldCharType="separate"/>
    </w:r>
    <w:r w:rsidR="00BE3A0A">
      <w:rPr>
        <w:rFonts w:ascii="ＭＳ 明朝"/>
        <w:noProof/>
        <w:kern w:val="0"/>
        <w:sz w:val="24"/>
        <w:szCs w:val="24"/>
      </w:rPr>
      <w:t>2</w:t>
    </w:r>
    <w:r>
      <w:rPr>
        <w:rFonts w:ascii="ＭＳ 明朝"/>
        <w:kern w:val="0"/>
        <w:sz w:val="24"/>
        <w:szCs w:val="24"/>
      </w:rPr>
      <w:fldChar w:fldCharType="end"/>
    </w:r>
    <w:r w:rsidR="000A6C8E">
      <w:rPr>
        <w:rFonts w:ascii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60" w:rsidRDefault="00614360">
      <w:r>
        <w:separator/>
      </w:r>
    </w:p>
  </w:footnote>
  <w:footnote w:type="continuationSeparator" w:id="0">
    <w:p w:rsidR="00614360" w:rsidRDefault="00614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A4F"/>
    <w:rsid w:val="000A6C8E"/>
    <w:rsid w:val="001C128C"/>
    <w:rsid w:val="00614360"/>
    <w:rsid w:val="00BE3A0A"/>
    <w:rsid w:val="00C3697E"/>
    <w:rsid w:val="00D2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6A4F"/>
  </w:style>
  <w:style w:type="paragraph" w:styleId="a5">
    <w:name w:val="footer"/>
    <w:basedOn w:val="a"/>
    <w:link w:val="a6"/>
    <w:uiPriority w:val="99"/>
    <w:semiHidden/>
    <w:unhideWhenUsed/>
    <w:rsid w:val="00D26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6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東かがわ市</dc:creator>
  <cp:lastModifiedBy>東かがわ市</cp:lastModifiedBy>
  <cp:revision>3</cp:revision>
  <cp:lastPrinted>2017-03-28T00:18:00Z</cp:lastPrinted>
  <dcterms:created xsi:type="dcterms:W3CDTF">2017-03-28T00:06:00Z</dcterms:created>
  <dcterms:modified xsi:type="dcterms:W3CDTF">2017-03-28T00:19:00Z</dcterms:modified>
</cp:coreProperties>
</file>