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ｺﾞｼｯｸ" w:hAnsi="ｺﾞｼｯｸ" w:eastAsia="ｺﾞｼｯｸ"/>
          <w:b w:val="1"/>
        </w:rPr>
      </w:pPr>
      <w:r>
        <w:rPr>
          <w:rFonts w:hint="default" w:ascii="ｺﾞｼｯｸ" w:hAnsi="ｺﾞｼｯｸ" w:eastAsia="ｺﾞｼｯｸ"/>
          <w:b w:val="1"/>
        </w:rPr>
        <w:t>（参考例）</w:t>
      </w:r>
      <w:r>
        <w:rPr>
          <w:rFonts w:hint="default" w:eastAsia="ｺﾞｼｯｸ"/>
          <w:b w:val="1"/>
        </w:rPr>
        <w:t>指定居宅介護支援事業所の運営規程の例</w:t>
      </w:r>
    </w:p>
    <w:p>
      <w:pPr>
        <w:pStyle w:val="0"/>
        <w:rPr>
          <w:rFonts w:hint="default"/>
        </w:rPr>
      </w:pPr>
    </w:p>
    <w:p>
      <w:pPr>
        <w:pStyle w:val="0"/>
        <w:numPr>
          <w:numId w:val="0"/>
        </w:numPr>
        <w:ind w:left="210" w:leftChars="0" w:firstLine="0" w:firstLineChars="0"/>
        <w:jc w:val="center"/>
        <w:rPr>
          <w:rFonts w:hint="default"/>
        </w:rPr>
      </w:pPr>
      <w:r>
        <w:rPr>
          <w:rFonts w:hint="eastAsia"/>
        </w:rPr>
        <w:t>〇〇</w:t>
      </w:r>
      <w:r>
        <w:rPr>
          <w:rFonts w:hint="default"/>
        </w:rPr>
        <w:t>（事業所名）運営規程（指定居宅介護支援）</w:t>
      </w:r>
    </w:p>
    <w:p>
      <w:pPr>
        <w:pStyle w:val="0"/>
        <w:numPr>
          <w:numId w:val="0"/>
        </w:numPr>
        <w:ind w:leftChars="0" w:firstLineChars="0"/>
        <w:rPr>
          <w:rFonts w:hint="default"/>
        </w:rPr>
      </w:pPr>
    </w:p>
    <w:p>
      <w:pPr>
        <w:pStyle w:val="0"/>
        <w:rPr>
          <w:rFonts w:hint="default"/>
        </w:rPr>
      </w:pPr>
      <w:r>
        <w:rPr>
          <w:rFonts w:hint="default"/>
        </w:rPr>
        <w:t>　（事業の目的）</w:t>
      </w:r>
    </w:p>
    <w:p>
      <w:pPr>
        <w:pStyle w:val="0"/>
        <w:numPr>
          <w:ilvl w:val="0"/>
          <w:numId w:val="1"/>
        </w:numPr>
        <w:ind w:left="180" w:leftChars="0" w:hanging="180" w:firstLineChars="0"/>
        <w:rPr>
          <w:rFonts w:hint="default"/>
        </w:rPr>
      </w:pPr>
      <w:r>
        <w:rPr>
          <w:rFonts w:hint="eastAsia"/>
        </w:rPr>
        <w:t>　□□</w:t>
      </w:r>
      <w:r>
        <w:rPr>
          <w:rFonts w:hint="default"/>
        </w:rPr>
        <w:t>法人</w:t>
      </w:r>
      <w:r>
        <w:rPr>
          <w:rFonts w:hint="default"/>
        </w:rPr>
        <w:t>△△</w:t>
      </w:r>
      <w:r>
        <w:rPr>
          <w:rFonts w:hint="default"/>
        </w:rPr>
        <w:t>（以下「事業者」という。）が開設する</w:t>
      </w:r>
      <w:r>
        <w:rPr>
          <w:rFonts w:hint="eastAsia"/>
        </w:rPr>
        <w:t>〇〇</w:t>
      </w:r>
      <w:r>
        <w:rPr>
          <w:rFonts w:hint="default"/>
        </w:rPr>
        <w:t>（事業所名）（以下「事業所」という。）が行う指定居宅介護支援の事業（以下「事業」という。）の適正な運営を確保するために人員及び管理運営に関する事項を定め、事業所の介護支援専門員が、要介護状態にある高齢者に対し、適正な指定居宅介護支援を提供することを目的とする。</w:t>
      </w:r>
    </w:p>
    <w:p>
      <w:pPr>
        <w:pStyle w:val="0"/>
        <w:rPr>
          <w:rFonts w:hint="default"/>
        </w:rPr>
      </w:pPr>
    </w:p>
    <w:p>
      <w:pPr>
        <w:pStyle w:val="0"/>
        <w:rPr>
          <w:rFonts w:hint="default"/>
        </w:rPr>
      </w:pPr>
      <w:r>
        <w:rPr>
          <w:rFonts w:hint="default"/>
        </w:rPr>
        <w:t>　（運営の方針）</w:t>
      </w:r>
    </w:p>
    <w:p>
      <w:pPr>
        <w:pStyle w:val="0"/>
        <w:numPr>
          <w:ilvl w:val="0"/>
          <w:numId w:val="1"/>
        </w:numPr>
        <w:ind w:left="180" w:leftChars="0" w:hanging="180" w:firstLineChars="0"/>
        <w:rPr>
          <w:rFonts w:hint="default"/>
        </w:rPr>
      </w:pPr>
      <w:r>
        <w:rPr>
          <w:rFonts w:hint="default"/>
        </w:rPr>
        <w:t xml:space="preserve"> </w:t>
      </w:r>
      <w:r>
        <w:rPr>
          <w:rFonts w:hint="default"/>
        </w:rPr>
        <w:t>事業所の介護支援専門員は、要介護者等が居宅において日常生活を営むために必要な保健医療サービス又は福祉サービスの適切な利用等をすることができるよう、当該居宅要介護者等の依頼を受けて居宅サービス計画を作成するとともに、当該計画に基づく指定居宅サービス等の提供が確保されるよう指定居宅サービス事業者等との連絡調整その他の便宜の提供を行う。</w:t>
      </w:r>
    </w:p>
    <w:p>
      <w:pPr>
        <w:pStyle w:val="0"/>
        <w:ind w:left="210" w:hanging="210" w:hangingChars="100"/>
        <w:rPr>
          <w:rFonts w:hint="default"/>
        </w:rPr>
      </w:pPr>
      <w:r>
        <w:rPr>
          <w:rFonts w:hint="default"/>
        </w:rPr>
        <w:t>２　事業の実施に当たっては、関係市町、地域の保健・医療・福祉サービスの提供主体との綿密な連携を図るものとする。</w:t>
      </w:r>
    </w:p>
    <w:p>
      <w:pPr>
        <w:pStyle w:val="0"/>
        <w:rPr>
          <w:rFonts w:hint="default"/>
        </w:rPr>
      </w:pPr>
    </w:p>
    <w:p>
      <w:pPr>
        <w:pStyle w:val="0"/>
        <w:rPr>
          <w:rFonts w:hint="default"/>
        </w:rPr>
      </w:pPr>
      <w:r>
        <w:rPr>
          <w:rFonts w:hint="default"/>
        </w:rPr>
        <w:t>　（事業所の名称等）</w:t>
      </w:r>
    </w:p>
    <w:p>
      <w:pPr>
        <w:pStyle w:val="0"/>
        <w:rPr>
          <w:rFonts w:hint="default"/>
        </w:rPr>
      </w:pPr>
      <w:r>
        <w:rPr>
          <w:rFonts w:hint="default"/>
        </w:rPr>
        <w:t>第３条　事業を行う事業所の名称及び所在地は、次のとおりとする。</w:t>
      </w:r>
    </w:p>
    <w:p>
      <w:pPr>
        <w:pStyle w:val="0"/>
        <w:rPr>
          <w:rFonts w:hint="default"/>
        </w:rPr>
      </w:pPr>
      <w:r>
        <w:rPr>
          <w:rFonts w:hint="default"/>
        </w:rPr>
        <w:t>　一　名称　　</w:t>
      </w:r>
      <w:r>
        <w:rPr>
          <w:rFonts w:hint="eastAsia"/>
        </w:rPr>
        <w:t>〇〇</w:t>
      </w:r>
      <w:r>
        <w:rPr>
          <w:rFonts w:hint="default"/>
        </w:rPr>
        <w:t>（事業所名）</w:t>
      </w:r>
    </w:p>
    <w:p>
      <w:pPr>
        <w:pStyle w:val="0"/>
        <w:rPr>
          <w:rFonts w:hint="default"/>
        </w:rPr>
      </w:pPr>
      <w:r>
        <w:rPr>
          <w:rFonts w:hint="default"/>
        </w:rPr>
        <w:t>　二　所在地　</w:t>
      </w:r>
      <w:r>
        <w:rPr>
          <w:rFonts w:hint="eastAsia"/>
        </w:rPr>
        <w:t>●●</w:t>
      </w:r>
      <w:r>
        <w:rPr>
          <w:rFonts w:hint="default"/>
        </w:rPr>
        <w:t>市</w:t>
      </w:r>
      <w:r>
        <w:rPr>
          <w:rFonts w:hint="default"/>
        </w:rPr>
        <w:t>………</w:t>
      </w:r>
      <w:r>
        <w:rPr>
          <w:rFonts w:hint="default"/>
        </w:rPr>
        <w:t>（</w:t>
      </w:r>
      <w:r>
        <w:rPr>
          <w:rFonts w:hint="eastAsia"/>
        </w:rPr>
        <w:t>●●</w:t>
      </w:r>
      <w:r>
        <w:rPr>
          <w:rFonts w:hint="default"/>
        </w:rPr>
        <w:t>市総合センター２階）</w:t>
      </w:r>
    </w:p>
    <w:p>
      <w:pPr>
        <w:pStyle w:val="0"/>
        <w:rPr>
          <w:rFonts w:hint="default"/>
        </w:rPr>
      </w:pPr>
    </w:p>
    <w:p>
      <w:pPr>
        <w:pStyle w:val="0"/>
        <w:rPr>
          <w:rFonts w:hint="default"/>
        </w:rPr>
      </w:pPr>
      <w:r>
        <w:rPr>
          <w:rFonts w:hint="default"/>
        </w:rPr>
        <w:t>　（職員の職種、員数及び職務内容）</w:t>
      </w:r>
    </w:p>
    <w:p>
      <w:pPr>
        <w:pStyle w:val="0"/>
        <w:rPr>
          <w:rFonts w:hint="default"/>
        </w:rPr>
      </w:pPr>
      <w:r>
        <w:rPr>
          <w:rFonts w:hint="default"/>
        </w:rPr>
        <w:t>第４条　事業所に勤務する職種、員数及び職務内容は、次のとおりとする。</w:t>
      </w:r>
    </w:p>
    <w:p>
      <w:pPr>
        <w:pStyle w:val="0"/>
        <w:rPr>
          <w:rFonts w:hint="default"/>
        </w:rPr>
      </w:pPr>
      <w:r>
        <w:rPr>
          <w:rFonts w:hint="default"/>
        </w:rPr>
        <w:t>　一　管理者　介護支援専門員</w:t>
      </w:r>
      <w:r>
        <w:rPr>
          <w:rFonts w:hint="default"/>
        </w:rPr>
        <w:t>1</w:t>
      </w:r>
      <w:r>
        <w:rPr>
          <w:rFonts w:hint="default"/>
        </w:rPr>
        <w:t>名</w:t>
      </w:r>
    </w:p>
    <w:p>
      <w:pPr>
        <w:pStyle w:val="0"/>
        <w:ind w:left="420" w:hanging="420" w:hangingChars="200"/>
        <w:rPr>
          <w:rFonts w:hint="default"/>
        </w:rPr>
      </w:pPr>
      <w:r>
        <w:rPr>
          <w:rFonts w:hint="default"/>
        </w:rPr>
        <w:t>　　　管理者は、事業所の従業者の管理及び業務の管理を一元的に行うとともに、自らも指定居宅介護支援の提供に当たるものとする。</w:t>
      </w:r>
    </w:p>
    <w:p>
      <w:pPr>
        <w:pStyle w:val="0"/>
        <w:rPr>
          <w:rFonts w:hint="default"/>
        </w:rPr>
      </w:pPr>
      <w:r>
        <w:rPr>
          <w:rFonts w:hint="default"/>
        </w:rPr>
        <w:t>　二　介護支援専門員３名</w:t>
      </w:r>
      <w:r>
        <w:rPr>
          <w:rFonts w:hint="eastAsia"/>
        </w:rPr>
        <w:t>以上</w:t>
      </w:r>
      <w:r>
        <w:rPr>
          <w:rFonts w:hint="default"/>
        </w:rPr>
        <w:t>（常勤２名</w:t>
      </w:r>
      <w:r>
        <w:rPr>
          <w:rFonts w:hint="eastAsia"/>
        </w:rPr>
        <w:t>以上</w:t>
      </w:r>
      <w:r>
        <w:rPr>
          <w:rFonts w:hint="default"/>
        </w:rPr>
        <w:t>（内１名管理者と兼務）、非常勤１名</w:t>
      </w:r>
      <w:r>
        <w:rPr>
          <w:rFonts w:hint="eastAsia"/>
        </w:rPr>
        <w:t>以上</w:t>
      </w:r>
      <w:r>
        <w:rPr>
          <w:rFonts w:hint="default"/>
        </w:rPr>
        <w:t>）</w:t>
      </w:r>
    </w:p>
    <w:p>
      <w:pPr>
        <w:pStyle w:val="0"/>
        <w:rPr>
          <w:rFonts w:hint="default"/>
        </w:rPr>
      </w:pPr>
      <w:r>
        <w:rPr>
          <w:rFonts w:hint="default"/>
        </w:rPr>
        <w:t>　　　介護支援専門員は、指定居宅介護支援の提供に当たる。</w:t>
      </w:r>
    </w:p>
    <w:p>
      <w:pPr>
        <w:pStyle w:val="0"/>
        <w:rPr>
          <w:rFonts w:hint="default"/>
        </w:rPr>
      </w:pPr>
      <w:r>
        <w:rPr>
          <w:rFonts w:hint="default"/>
        </w:rPr>
        <w:t>　三　事務職員　</w:t>
      </w:r>
      <w:r>
        <w:rPr>
          <w:rFonts w:hint="default"/>
        </w:rPr>
        <w:t>1</w:t>
      </w:r>
      <w:r>
        <w:rPr>
          <w:rFonts w:hint="default"/>
        </w:rPr>
        <w:t>名</w:t>
      </w:r>
      <w:r>
        <w:rPr>
          <w:rFonts w:hint="eastAsia"/>
        </w:rPr>
        <w:t>以上</w:t>
      </w:r>
      <w:r>
        <w:rPr>
          <w:rFonts w:hint="default"/>
        </w:rPr>
        <w:t>（非常勤）</w:t>
      </w:r>
    </w:p>
    <w:p>
      <w:pPr>
        <w:pStyle w:val="0"/>
        <w:rPr>
          <w:rFonts w:hint="default"/>
        </w:rPr>
      </w:pPr>
      <w:r>
        <w:rPr>
          <w:rFonts w:hint="default"/>
        </w:rPr>
        <w:t>　　　必要な事務を行う。</w:t>
      </w:r>
    </w:p>
    <w:p>
      <w:pPr>
        <w:pStyle w:val="0"/>
        <w:rPr>
          <w:rFonts w:hint="default"/>
        </w:rPr>
      </w:pPr>
    </w:p>
    <w:p>
      <w:pPr>
        <w:pStyle w:val="0"/>
        <w:rPr>
          <w:rFonts w:hint="default"/>
        </w:rPr>
      </w:pPr>
      <w:r>
        <w:rPr>
          <w:rFonts w:hint="default"/>
        </w:rPr>
        <w:t>　（営業日及び営業時間）</w:t>
      </w:r>
    </w:p>
    <w:p>
      <w:pPr>
        <w:pStyle w:val="0"/>
        <w:rPr>
          <w:rFonts w:hint="default"/>
        </w:rPr>
      </w:pPr>
      <w:r>
        <w:rPr>
          <w:rFonts w:hint="default"/>
        </w:rPr>
        <w:t>第５条　事業所の営業日及び営業時間は、次のとおりとする。</w:t>
      </w:r>
    </w:p>
    <w:p>
      <w:pPr>
        <w:pStyle w:val="0"/>
        <w:ind w:left="420" w:hanging="420" w:hangingChars="200"/>
        <w:rPr>
          <w:rFonts w:hint="default"/>
        </w:rPr>
      </w:pPr>
      <w:r>
        <w:rPr>
          <w:rFonts w:hint="default"/>
        </w:rPr>
        <w:t>　一　営業日　月曜日から金曜日までとする。ただし、国民の祝日に関する法律に規定する休日及び１２月２９日から１月３日までを除く。</w:t>
      </w:r>
    </w:p>
    <w:p>
      <w:pPr>
        <w:pStyle w:val="0"/>
        <w:rPr>
          <w:rFonts w:hint="default"/>
        </w:rPr>
      </w:pPr>
      <w:r>
        <w:rPr>
          <w:rFonts w:hint="default"/>
        </w:rPr>
        <w:t>　二　営業時間　午前９時から午後６時までとする。</w:t>
      </w:r>
    </w:p>
    <w:p>
      <w:pPr>
        <w:pStyle w:val="0"/>
        <w:rPr>
          <w:rFonts w:hint="default"/>
        </w:rPr>
      </w:pPr>
      <w:r>
        <w:rPr>
          <w:rFonts w:hint="default"/>
        </w:rPr>
        <w:t>　三　電話等により、２４時間常時連絡が可能な体制とする。</w:t>
      </w:r>
    </w:p>
    <w:p>
      <w:pPr>
        <w:pStyle w:val="0"/>
        <w:rPr>
          <w:rFonts w:hint="default"/>
        </w:rPr>
      </w:pPr>
    </w:p>
    <w:p>
      <w:pPr>
        <w:pStyle w:val="0"/>
        <w:rPr>
          <w:rFonts w:hint="default"/>
        </w:rPr>
      </w:pPr>
      <w:r>
        <w:rPr>
          <w:rFonts w:hint="default"/>
        </w:rPr>
        <w:t>　（居宅介護支援の提供方法、内容及び利用料その他の費用の額）</w:t>
      </w:r>
    </w:p>
    <w:p>
      <w:pPr>
        <w:pStyle w:val="0"/>
        <w:numPr>
          <w:ilvl w:val="0"/>
          <w:numId w:val="2"/>
        </w:numPr>
        <w:rPr>
          <w:rFonts w:hint="default"/>
        </w:rPr>
      </w:pPr>
      <w:r>
        <w:rPr>
          <w:rFonts w:hint="default"/>
        </w:rPr>
        <w:t>指定居宅介護支援の提供方法及び内容は、次のとおりとする。</w:t>
      </w:r>
    </w:p>
    <w:p>
      <w:pPr>
        <w:pStyle w:val="0"/>
        <w:ind w:left="420" w:hanging="420" w:hangingChars="200"/>
        <w:rPr>
          <w:rFonts w:hint="default"/>
        </w:rPr>
      </w:pPr>
      <w:r>
        <w:rPr>
          <w:rFonts w:hint="default"/>
        </w:rPr>
        <w:t>　一　利用者の相談を受ける場所　事業所内及び利用者宅その他必要と認められる場所において行うものとする。</w:t>
      </w:r>
    </w:p>
    <w:p>
      <w:pPr>
        <w:pStyle w:val="0"/>
        <w:ind w:left="420" w:hanging="420" w:hangingChars="200"/>
        <w:rPr>
          <w:rFonts w:hint="default"/>
        </w:rPr>
      </w:pPr>
      <w:r>
        <w:rPr>
          <w:rFonts w:hint="default"/>
        </w:rPr>
        <w:t>　二　使用する課題分析票の種類　利用者の状況を勘案し、書式化されたアセスメント方式を使用する。</w:t>
      </w:r>
    </w:p>
    <w:p>
      <w:pPr>
        <w:pStyle w:val="0"/>
        <w:ind w:left="420" w:hanging="420" w:hangingChars="200"/>
        <w:rPr>
          <w:rFonts w:hint="default"/>
        </w:rPr>
      </w:pPr>
      <w:r>
        <w:rPr>
          <w:rFonts w:hint="default"/>
        </w:rPr>
        <w:t>　三　サービス担当者会議の開催場所　</w:t>
      </w:r>
      <w:r>
        <w:rPr>
          <w:rFonts w:hint="eastAsia"/>
        </w:rPr>
        <w:t>利用者宅</w:t>
      </w:r>
      <w:r>
        <w:rPr>
          <w:rFonts w:hint="default"/>
        </w:rPr>
        <w:t>その他必要と認められる場所において開催する。</w:t>
      </w:r>
    </w:p>
    <w:p>
      <w:pPr>
        <w:pStyle w:val="0"/>
        <w:rPr>
          <w:rFonts w:hint="default"/>
        </w:rPr>
      </w:pPr>
      <w:r>
        <w:rPr>
          <w:rFonts w:hint="default"/>
        </w:rPr>
        <w:t>　四　介護支援専門員の居宅訪問頻度　月１回以上必要に応じて訪問するものとする。</w:t>
      </w:r>
    </w:p>
    <w:p>
      <w:pPr>
        <w:pStyle w:val="0"/>
        <w:rPr>
          <w:rFonts w:hint="default"/>
        </w:rPr>
      </w:pPr>
      <w:r>
        <w:rPr>
          <w:rFonts w:hint="default"/>
        </w:rPr>
        <w:t>　五　・・・・・・・・・</w:t>
      </w:r>
    </w:p>
    <w:p>
      <w:pPr>
        <w:pStyle w:val="0"/>
        <w:ind w:left="210" w:hanging="210" w:hangingChars="100"/>
        <w:rPr>
          <w:rFonts w:hint="default"/>
        </w:rPr>
      </w:pPr>
      <w:r>
        <w:rPr>
          <w:rFonts w:hint="default"/>
        </w:rPr>
        <w:t>２　指定居宅介護支援を提供した場合の利用料の額は、介護報酬の告示上の額とし、当該指定居宅介護支援が法定代理受領サービスであるときは、利用者からの利用料の支払は受けないものとする。</w:t>
      </w:r>
    </w:p>
    <w:p>
      <w:pPr>
        <w:pStyle w:val="0"/>
        <w:ind w:left="210" w:hanging="210" w:hangingChars="100"/>
        <w:rPr>
          <w:rFonts w:hint="default"/>
        </w:rPr>
      </w:pPr>
      <w:r>
        <w:rPr>
          <w:rFonts w:hint="default"/>
        </w:rPr>
        <w:t>３　次条の通常の事業の実施地域を越えて行う指定居宅介護支援に要した交通費は、その実費とする。なお、自動車を使用した場合の交通費は、次の額とする。</w:t>
      </w:r>
    </w:p>
    <w:p>
      <w:pPr>
        <w:pStyle w:val="0"/>
        <w:rPr>
          <w:rFonts w:hint="default"/>
        </w:rPr>
      </w:pPr>
      <w:r>
        <w:rPr>
          <w:rFonts w:hint="default"/>
        </w:rPr>
        <w:t>　一　通常の事業実施地域を越えた地点から、片道</w:t>
      </w:r>
      <w:r>
        <w:rPr>
          <w:rFonts w:hint="default"/>
        </w:rPr>
        <w:t>○○</w:t>
      </w:r>
      <w:r>
        <w:rPr>
          <w:rFonts w:hint="default"/>
        </w:rPr>
        <w:t>キロメートル未満　＊＊＊円</w:t>
      </w:r>
    </w:p>
    <w:p>
      <w:pPr>
        <w:pStyle w:val="0"/>
        <w:rPr>
          <w:rFonts w:hint="default"/>
        </w:rPr>
      </w:pPr>
      <w:r>
        <w:rPr>
          <w:rFonts w:hint="default"/>
        </w:rPr>
        <w:t>　二　通常の事業実施地域を越えた地点から、片道</w:t>
      </w:r>
      <w:r>
        <w:rPr>
          <w:rFonts w:hint="default"/>
        </w:rPr>
        <w:t>○○</w:t>
      </w:r>
      <w:r>
        <w:rPr>
          <w:rFonts w:hint="default"/>
        </w:rPr>
        <w:t>キロメートル以上　</w:t>
      </w:r>
      <w:r>
        <w:rPr>
          <w:rFonts w:hint="default"/>
        </w:rPr>
        <w:t>△△△</w:t>
      </w:r>
      <w:r>
        <w:rPr>
          <w:rFonts w:hint="default"/>
        </w:rPr>
        <w:t>円</w:t>
      </w:r>
    </w:p>
    <w:p>
      <w:pPr>
        <w:pStyle w:val="0"/>
        <w:ind w:left="210" w:hanging="210" w:hangingChars="100"/>
        <w:rPr>
          <w:rFonts w:hint="default"/>
        </w:rPr>
      </w:pPr>
      <w:r>
        <w:rPr>
          <w:rFonts w:hint="default"/>
        </w:rPr>
        <w:t>４　前項の費用の支払を受ける場合には、利用者又はその家族に対して事前に文書で説明をした上で、支払に同意する旨の文書に署名（記名押印）を受けることとする。</w:t>
      </w:r>
    </w:p>
    <w:p>
      <w:pPr>
        <w:pStyle w:val="0"/>
        <w:rPr>
          <w:rFonts w:hint="default"/>
        </w:rPr>
      </w:pPr>
      <w:r>
        <w:rPr>
          <w:rFonts w:hint="default"/>
        </w:rPr>
        <w:t>　　</w:t>
      </w:r>
    </w:p>
    <w:p>
      <w:pPr>
        <w:pStyle w:val="0"/>
        <w:rPr>
          <w:rFonts w:hint="default"/>
        </w:rPr>
      </w:pPr>
      <w:r>
        <w:rPr>
          <w:rFonts w:hint="default"/>
        </w:rPr>
        <w:t>　（通常の事業の実施地域）</w:t>
      </w:r>
    </w:p>
    <w:p>
      <w:pPr>
        <w:pStyle w:val="0"/>
        <w:numPr>
          <w:ilvl w:val="0"/>
          <w:numId w:val="2"/>
        </w:numPr>
        <w:ind w:left="180" w:leftChars="0" w:hanging="180" w:firstLineChars="0"/>
        <w:rPr>
          <w:rFonts w:hint="default"/>
        </w:rPr>
      </w:pPr>
      <w:r>
        <w:rPr>
          <w:rFonts w:hint="default"/>
        </w:rPr>
        <w:t>通常の事業の実施地域は、</w:t>
      </w:r>
      <w:r>
        <w:rPr>
          <w:rFonts w:hint="eastAsia"/>
        </w:rPr>
        <w:t>●●</w:t>
      </w:r>
      <w:r>
        <w:rPr>
          <w:rFonts w:hint="default"/>
        </w:rPr>
        <w:t>市（島しょ部除く。）、</w:t>
      </w:r>
      <w:r>
        <w:rPr>
          <w:rFonts w:hint="default"/>
        </w:rPr>
        <w:t>△△</w:t>
      </w:r>
      <w:r>
        <w:rPr>
          <w:rFonts w:hint="eastAsia"/>
        </w:rPr>
        <w:t>△市</w:t>
      </w:r>
      <w:r>
        <w:rPr>
          <w:rFonts w:hint="default"/>
        </w:rPr>
        <w:t>、</w:t>
      </w:r>
      <w:r>
        <w:rPr>
          <w:rFonts w:hint="eastAsia"/>
        </w:rPr>
        <w:t>▲▲</w:t>
      </w:r>
      <w:r>
        <w:rPr>
          <w:rFonts w:hint="default"/>
        </w:rPr>
        <w:t>町の区域とする。</w:t>
      </w:r>
    </w:p>
    <w:p>
      <w:pPr>
        <w:pStyle w:val="0"/>
        <w:rPr>
          <w:rFonts w:hint="default"/>
        </w:rPr>
      </w:pPr>
    </w:p>
    <w:p>
      <w:pPr>
        <w:pStyle w:val="0"/>
        <w:rPr>
          <w:rFonts w:hint="default"/>
        </w:rPr>
      </w:pPr>
      <w:r>
        <w:rPr>
          <w:rFonts w:hint="default"/>
        </w:rPr>
        <w:t>（苦情処理）</w:t>
      </w:r>
    </w:p>
    <w:p>
      <w:pPr>
        <w:pStyle w:val="0"/>
        <w:ind w:left="178" w:right="0" w:hanging="178"/>
        <w:rPr>
          <w:rFonts w:hint="default"/>
        </w:rPr>
      </w:pPr>
      <w:r>
        <w:rPr>
          <w:rFonts w:hint="default"/>
        </w:rPr>
        <w:t>第８条　管理者は、自ら提供した指定居宅介護支援又は自らが居宅サービス計画に位置付けた指定居宅サービス等に対する利用者からの苦情に対して、迅速かつ適切に対応するため、担当職員を置き、解決に向けて調査を実施し、改善の措置を講じ、利用者及び家族に説明するものとする。</w:t>
      </w:r>
    </w:p>
    <w:p>
      <w:pPr>
        <w:pStyle w:val="0"/>
        <w:rPr>
          <w:rFonts w:hint="default"/>
        </w:rPr>
      </w:pPr>
    </w:p>
    <w:p>
      <w:pPr>
        <w:pStyle w:val="0"/>
        <w:rPr>
          <w:rFonts w:hint="default"/>
        </w:rPr>
      </w:pPr>
      <w:r>
        <w:rPr>
          <w:rFonts w:hint="default"/>
        </w:rPr>
        <w:t>（事故発生時の対応）</w:t>
      </w:r>
    </w:p>
    <w:p>
      <w:pPr>
        <w:pStyle w:val="0"/>
        <w:ind w:left="210" w:right="0" w:hanging="210"/>
        <w:rPr>
          <w:rFonts w:hint="default"/>
        </w:rPr>
      </w:pPr>
      <w:r>
        <w:rPr>
          <w:rFonts w:hint="default"/>
        </w:rPr>
        <w:t>第９条　事業者は、利用者に対するサービスの提供により事故が発生した場合には、速やかに市町村、利用者の家族等に連絡を行うとともに、必要な措置を行う。</w:t>
      </w:r>
    </w:p>
    <w:p>
      <w:pPr>
        <w:pStyle w:val="0"/>
        <w:ind w:left="210" w:right="0" w:hanging="210"/>
        <w:rPr>
          <w:rFonts w:hint="default"/>
        </w:rPr>
      </w:pPr>
      <w:r>
        <w:rPr>
          <w:rFonts w:hint="default"/>
        </w:rPr>
        <w:t>２　事業者は、サービスの提供に伴って、事業所の責めに帰すべき事由により賠償すべき事故が発生した場合には、速やかに損害賠償を行う。</w:t>
      </w:r>
    </w:p>
    <w:p>
      <w:pPr>
        <w:pStyle w:val="0"/>
        <w:rPr>
          <w:rFonts w:hint="default"/>
        </w:rPr>
      </w:pPr>
      <w:r>
        <w:rPr>
          <w:rFonts w:hint="default"/>
        </w:rPr>
        <w:t>３　事業者は、前項の損害賠償のために、損害賠償責任保険に加入する。</w:t>
      </w:r>
    </w:p>
    <w:p>
      <w:pPr>
        <w:pStyle w:val="0"/>
        <w:ind w:left="0" w:leftChars="0" w:right="0" w:rightChars="0" w:firstLine="0" w:firstLineChars="0"/>
        <w:rPr>
          <w:rFonts w:hint="default"/>
        </w:rPr>
      </w:pPr>
    </w:p>
    <w:p>
      <w:pPr>
        <w:pStyle w:val="0"/>
        <w:ind w:left="0" w:right="0" w:firstLine="210"/>
        <w:rPr>
          <w:rFonts w:hint="default"/>
        </w:rPr>
      </w:pPr>
      <w:r>
        <w:rPr>
          <w:rFonts w:hint="default"/>
        </w:rPr>
        <w:t>（個人情報の保護）</w:t>
      </w:r>
    </w:p>
    <w:p>
      <w:pPr>
        <w:pStyle w:val="0"/>
        <w:ind w:left="210" w:right="0" w:hanging="210"/>
        <w:rPr>
          <w:rFonts w:hint="default"/>
        </w:rPr>
      </w:pPr>
      <w:r>
        <w:rPr>
          <w:rFonts w:hint="default" w:ascii="ＭＳ 明朝" w:hAnsi="ＭＳ 明朝"/>
        </w:rPr>
        <w:t>第</w:t>
      </w:r>
      <w:r>
        <w:rPr>
          <w:rFonts w:hint="default"/>
        </w:rPr>
        <w:t>１０</w:t>
      </w:r>
      <w:r>
        <w:rPr>
          <w:rFonts w:hint="default" w:ascii="ＭＳ 明朝" w:hAnsi="ＭＳ 明朝"/>
        </w:rPr>
        <w:t>条　事業者は、利用者の個人情報について「個人情報の保護に関する法律」及び厚生労働省が策定した「医療・介護関係事業者における個人情報の適切な取り扱いのためのガイドライン」を遵守し適切な取扱いに努める。</w:t>
      </w:r>
    </w:p>
    <w:p>
      <w:pPr>
        <w:pStyle w:val="0"/>
        <w:ind w:left="210" w:right="0" w:hanging="210"/>
        <w:rPr>
          <w:rFonts w:hint="default" w:ascii="ＭＳ 明朝" w:hAnsi="ＭＳ 明朝"/>
        </w:rPr>
      </w:pPr>
      <w:r>
        <w:rPr>
          <w:rFonts w:hint="default" w:ascii="ＭＳ 明朝" w:hAnsi="ＭＳ 明朝"/>
        </w:rPr>
        <w:t>２　事業者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pPr>
        <w:pStyle w:val="0"/>
        <w:rPr>
          <w:rFonts w:hint="default"/>
        </w:rPr>
      </w:pPr>
    </w:p>
    <w:p>
      <w:pPr>
        <w:pStyle w:val="0"/>
        <w:rPr>
          <w:rFonts w:hint="default"/>
        </w:rPr>
      </w:pPr>
      <w:r>
        <w:rPr>
          <w:rFonts w:hint="eastAsia"/>
        </w:rPr>
        <w:t>　（虐待防止に関する事項）</w:t>
      </w:r>
    </w:p>
    <w:p>
      <w:pPr>
        <w:pStyle w:val="0"/>
        <w:rPr>
          <w:rFonts w:hint="default"/>
        </w:rPr>
      </w:pPr>
      <w:r>
        <w:rPr>
          <w:rFonts w:hint="eastAsia"/>
        </w:rPr>
        <w:t>第１１条　事業者は、利用者の人権の擁護・虐待等の防止のため次の措置を講ずるものとする。</w:t>
      </w:r>
    </w:p>
    <w:p>
      <w:pPr>
        <w:pStyle w:val="0"/>
        <w:rPr>
          <w:rFonts w:hint="default"/>
        </w:rPr>
      </w:pPr>
      <w:r>
        <w:rPr>
          <w:rFonts w:hint="eastAsia"/>
        </w:rPr>
        <w:t>　一　虐待を防止するための従業者に対する研修の実施</w:t>
      </w:r>
    </w:p>
    <w:p>
      <w:pPr>
        <w:pStyle w:val="0"/>
        <w:rPr>
          <w:rFonts w:hint="default"/>
        </w:rPr>
      </w:pPr>
      <w:r>
        <w:rPr>
          <w:rFonts w:hint="eastAsia"/>
        </w:rPr>
        <w:t>　二　利用者及びその家族からの苦情処理体制の整備</w:t>
      </w:r>
    </w:p>
    <w:p>
      <w:pPr>
        <w:pStyle w:val="0"/>
        <w:rPr>
          <w:rFonts w:hint="default"/>
        </w:rPr>
      </w:pPr>
      <w:r>
        <w:rPr>
          <w:rFonts w:hint="eastAsia"/>
        </w:rPr>
        <w:t>　三　その他虐待防止のために必要な措置</w:t>
      </w:r>
    </w:p>
    <w:p>
      <w:pPr>
        <w:pStyle w:val="0"/>
        <w:rPr>
          <w:rFonts w:hint="default"/>
        </w:rPr>
      </w:pPr>
      <w:r>
        <w:rPr>
          <w:rFonts w:hint="eastAsia"/>
        </w:rPr>
        <w:t>２　事業者は、サービス提供中に当該事業者従業員又は擁護者（利用者の家族等高齢者を現に用語する者）による虐待を受けたと思われる利用者を発見した場合は、速やかに、これを市町村に通報するものとする。</w:t>
      </w:r>
      <w:bookmarkStart w:id="0" w:name="_GoBack"/>
      <w:bookmarkEnd w:id="0"/>
    </w:p>
    <w:p>
      <w:pPr>
        <w:pStyle w:val="0"/>
        <w:rPr>
          <w:rFonts w:hint="default"/>
        </w:rPr>
      </w:pPr>
    </w:p>
    <w:p>
      <w:pPr>
        <w:pStyle w:val="0"/>
        <w:rPr>
          <w:rFonts w:hint="default"/>
        </w:rPr>
      </w:pPr>
      <w:r>
        <w:rPr>
          <w:rFonts w:hint="default"/>
        </w:rPr>
        <w:t>　（その他運営に関する重要事項）</w:t>
      </w:r>
    </w:p>
    <w:p>
      <w:pPr>
        <w:pStyle w:val="0"/>
        <w:ind w:left="210" w:right="0" w:hanging="210"/>
        <w:rPr>
          <w:rFonts w:hint="default"/>
        </w:rPr>
      </w:pPr>
      <w:r>
        <w:rPr>
          <w:rFonts w:hint="default"/>
        </w:rPr>
        <w:t>第１</w:t>
      </w:r>
      <w:r>
        <w:rPr>
          <w:rFonts w:hint="eastAsia"/>
        </w:rPr>
        <w:t>２条　事業</w:t>
      </w:r>
      <w:r>
        <w:rPr>
          <w:rFonts w:hint="default"/>
        </w:rPr>
        <w:t>者は、介護支援専門員の質的向上を図るための研修の機会を次のとおり設けるものとし、また、業務体制を整備する。</w:t>
      </w:r>
    </w:p>
    <w:p>
      <w:pPr>
        <w:pStyle w:val="0"/>
        <w:rPr>
          <w:rFonts w:hint="default"/>
        </w:rPr>
      </w:pPr>
      <w:r>
        <w:rPr>
          <w:rFonts w:hint="default"/>
        </w:rPr>
        <w:t>　一　採用時研修　採用後</w:t>
      </w:r>
      <w:r>
        <w:rPr>
          <w:rFonts w:hint="eastAsia"/>
        </w:rPr>
        <w:t>◆</w:t>
      </w:r>
      <w:r>
        <w:rPr>
          <w:rFonts w:hint="default"/>
        </w:rPr>
        <w:t>か月以内</w:t>
      </w:r>
    </w:p>
    <w:p>
      <w:pPr>
        <w:pStyle w:val="0"/>
        <w:rPr>
          <w:rFonts w:hint="default"/>
        </w:rPr>
      </w:pPr>
      <w:r>
        <w:rPr>
          <w:rFonts w:hint="default"/>
        </w:rPr>
        <w:t>　二　継続研修　年</w:t>
      </w:r>
      <w:r>
        <w:rPr>
          <w:rFonts w:hint="eastAsia"/>
        </w:rPr>
        <w:t>◇</w:t>
      </w:r>
      <w:r>
        <w:rPr>
          <w:rFonts w:hint="default"/>
        </w:rPr>
        <w:t>回</w:t>
      </w:r>
    </w:p>
    <w:p>
      <w:pPr>
        <w:pStyle w:val="0"/>
        <w:rPr>
          <w:rFonts w:hint="default"/>
        </w:rPr>
      </w:pPr>
      <w:r>
        <w:rPr>
          <w:rFonts w:hint="default"/>
        </w:rPr>
        <w:t>２　従業者は、業務上知り得た利用者又はその家族の秘密を保持する。</w:t>
      </w:r>
    </w:p>
    <w:p>
      <w:pPr>
        <w:pStyle w:val="0"/>
        <w:ind w:left="210" w:right="0" w:hanging="210"/>
        <w:rPr>
          <w:rFonts w:hint="default"/>
        </w:rPr>
      </w:pPr>
      <w:r>
        <w:rPr>
          <w:rFonts w:hint="default"/>
        </w:rPr>
        <w:t>３　事業者は、従業者であった者に業務上知り得た利用者又はその家族の秘密を保持させるため、従業者でなくなった後においてもこれらの秘密を保持すべき旨を、雇用契約の内容とする。</w:t>
      </w:r>
    </w:p>
    <w:p>
      <w:pPr>
        <w:pStyle w:val="0"/>
        <w:ind w:left="210" w:hanging="210" w:hangingChars="100"/>
        <w:rPr>
          <w:rFonts w:hint="default"/>
        </w:rPr>
      </w:pPr>
      <w:r>
        <w:rPr>
          <w:rFonts w:hint="default"/>
        </w:rPr>
        <w:t>４　この規程に定める事項のほか、運営に関する重要事項は</w:t>
      </w:r>
      <w:r>
        <w:rPr>
          <w:rFonts w:hint="eastAsia"/>
        </w:rPr>
        <w:t>□□</w:t>
      </w:r>
      <w:r>
        <w:rPr>
          <w:rFonts w:hint="default"/>
        </w:rPr>
        <w:t>法人</w:t>
      </w:r>
      <w:r>
        <w:rPr>
          <w:rFonts w:hint="default"/>
        </w:rPr>
        <w:t>△△</w:t>
      </w:r>
      <w:r>
        <w:rPr>
          <w:rFonts w:hint="default"/>
        </w:rPr>
        <w:t>と事業所の管理者との協議に基づいて定めるものとする。</w:t>
      </w:r>
    </w:p>
    <w:p>
      <w:pPr>
        <w:pStyle w:val="0"/>
        <w:rPr>
          <w:rFonts w:hint="default"/>
        </w:rPr>
      </w:pPr>
    </w:p>
    <w:p>
      <w:pPr>
        <w:pStyle w:val="0"/>
        <w:rPr>
          <w:rFonts w:hint="default"/>
        </w:rPr>
      </w:pPr>
      <w:r>
        <w:rPr>
          <w:rFonts w:hint="default"/>
        </w:rPr>
        <w:t>　　　附　則</w:t>
      </w:r>
    </w:p>
    <w:p>
      <w:pPr>
        <w:pStyle w:val="0"/>
        <w:rPr>
          <w:rFonts w:hint="default"/>
        </w:rPr>
      </w:pPr>
      <w:r>
        <w:rPr>
          <w:rFonts w:hint="default"/>
        </w:rPr>
        <w:t>　この規程は、</w:t>
      </w:r>
      <w:r>
        <w:rPr>
          <w:rFonts w:hint="eastAsia"/>
        </w:rPr>
        <w:t>　　</w:t>
      </w:r>
      <w:r>
        <w:rPr>
          <w:rFonts w:hint="default"/>
        </w:rPr>
        <w:t>年</w:t>
      </w:r>
      <w:r>
        <w:rPr>
          <w:rFonts w:hint="eastAsia"/>
        </w:rPr>
        <w:t>　　</w:t>
      </w:r>
      <w:r>
        <w:rPr>
          <w:rFonts w:hint="default"/>
        </w:rPr>
        <w:t>月</w:t>
      </w:r>
      <w:r>
        <w:rPr>
          <w:rFonts w:hint="eastAsia"/>
        </w:rPr>
        <w:t>　　</w:t>
      </w:r>
      <w:r>
        <w:rPr>
          <w:rFonts w:hint="default"/>
        </w:rPr>
        <w:t>日から施行する。</w:t>
      </w:r>
    </w:p>
    <w:p>
      <w:pPr>
        <w:pStyle w:val="0"/>
        <w:rPr>
          <w:rFonts w:hint="default"/>
        </w:rPr>
      </w:pPr>
      <w:r>
        <w:rPr>
          <w:rFonts w:hint="default"/>
        </w:rPr>
        <w:t>（この規程は、</w:t>
      </w:r>
      <w:r>
        <w:rPr>
          <w:rFonts w:hint="eastAsia"/>
        </w:rPr>
        <w:t>　　</w:t>
      </w:r>
      <w:r>
        <w:rPr>
          <w:rFonts w:hint="default"/>
        </w:rPr>
        <w:t>年</w:t>
      </w:r>
      <w:r>
        <w:rPr>
          <w:rFonts w:hint="eastAsia"/>
        </w:rPr>
        <w:t>　　</w:t>
      </w:r>
      <w:r>
        <w:rPr>
          <w:rFonts w:hint="default"/>
        </w:rPr>
        <w:t>月</w:t>
      </w:r>
      <w:r>
        <w:rPr>
          <w:rFonts w:hint="eastAsia"/>
        </w:rPr>
        <w:t>　　</w:t>
      </w:r>
      <w:r>
        <w:rPr>
          <w:rFonts w:hint="default"/>
        </w:rPr>
        <w:t>日から施行する。）</w:t>
      </w:r>
      <w:r>
        <w:rPr>
          <w:rFonts w:hint="eastAsia"/>
        </w:rPr>
        <w:t>※</w:t>
      </w:r>
    </w:p>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1969770</wp:posOffset>
                </wp:positionH>
                <wp:positionV relativeFrom="paragraph">
                  <wp:posOffset>62230</wp:posOffset>
                </wp:positionV>
                <wp:extent cx="2286000" cy="552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286000" cy="5524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※運営規程に変更がある場合に、変更履歴を残す。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000000000000004pt;mso-position-vertical-relative:text;mso-position-horizontal-relative:text;position:absolute;height:43.5pt;mso-wrap-distance-top:0pt;width:180pt;mso-wrap-distance-left:5.65pt;margin-left:155.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※運営規程に変更がある場合に、変更履歴を残す。</w:t>
                      </w:r>
                    </w:p>
                  </w:txbxContent>
                </v:textbox>
                <v:imagedata o:title=""/>
                <w10:wrap type="none" anchorx="text" anchory="text"/>
              </v:shape>
            </w:pict>
          </mc:Fallback>
        </mc:AlternateContent>
      </w:r>
      <w:r>
        <w:rPr>
          <w:rFonts w:hint="eastAsia"/>
        </w:rPr>
        <w:t>　　　　　　　　　　　　・</w:t>
      </w:r>
    </w:p>
    <w:p>
      <w:pPr>
        <w:pStyle w:val="0"/>
        <w:rPr>
          <w:rFonts w:hint="default"/>
        </w:rPr>
      </w:pPr>
      <w:r>
        <w:rPr>
          <w:rFonts w:hint="eastAsia"/>
        </w:rPr>
        <w:t>　　　　　　　　　　　　・</w:t>
      </w:r>
    </w:p>
    <w:p>
      <w:pPr>
        <w:pStyle w:val="0"/>
        <w:rPr>
          <w:rFonts w:hint="default"/>
        </w:rPr>
      </w:pPr>
      <w:r>
        <w:rPr>
          <w:rFonts w:hint="eastAsia"/>
        </w:rPr>
        <w:t>　　　　　　　　　　　　・</w:t>
      </w:r>
    </w:p>
    <w:sectPr>
      <w:pgSz w:w="11906" w:h="16838"/>
      <w:pgMar w:top="1418" w:right="1587" w:bottom="1418" w:left="1587"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ｺﾞｼｯｸ">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ｺﾞｼｯｸ">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FullWidth"/>
      <w:lvlText w:val="第%1条"/>
      <w:lvlJc w:val="left"/>
      <w:pPr>
        <w:tabs>
          <w:tab w:val="num" w:leader="none" w:pos="720"/>
        </w:tabs>
        <w:ind w:left="720" w:hanging="720"/>
      </w:pPr>
    </w:lvl>
    <w:lvl w:ilvl="1">
      <w:start w:val="1"/>
      <w:numFmt w:val="decimal"/>
      <w:lvlText w:val="%2."/>
      <w:lvlJc w:val="left"/>
      <w:pPr>
        <w:tabs>
          <w:tab w:val="num" w:leader="none" w:pos="1080"/>
        </w:tabs>
        <w:ind w:left="1080" w:hanging="360"/>
      </w:pPr>
    </w:lvl>
    <w:lvl w:ilvl="2">
      <w:start w:val="1"/>
      <w:numFmt w:val="decimal"/>
      <w:lvlText w:val="%3."/>
      <w:lvlJc w:val="left"/>
      <w:pPr>
        <w:tabs>
          <w:tab w:val="num" w:leader="none" w:pos="1440"/>
        </w:tabs>
        <w:ind w:left="1440" w:hanging="360"/>
      </w:pPr>
    </w:lvl>
    <w:lvl w:ilvl="3">
      <w:start w:val="1"/>
      <w:numFmt w:val="decimal"/>
      <w:lvlText w:val="%4."/>
      <w:lvlJc w:val="left"/>
      <w:pPr>
        <w:tabs>
          <w:tab w:val="num" w:leader="none" w:pos="1800"/>
        </w:tabs>
        <w:ind w:left="1800" w:hanging="360"/>
      </w:pPr>
    </w:lvl>
    <w:lvl w:ilvl="4">
      <w:start w:val="1"/>
      <w:numFmt w:val="decimal"/>
      <w:lvlText w:val="%5."/>
      <w:lvlJc w:val="left"/>
      <w:pPr>
        <w:tabs>
          <w:tab w:val="num" w:leader="none" w:pos="2160"/>
        </w:tabs>
        <w:ind w:left="2160" w:hanging="360"/>
      </w:pPr>
    </w:lvl>
    <w:lvl w:ilvl="5">
      <w:start w:val="1"/>
      <w:numFmt w:val="decimal"/>
      <w:lvlText w:val="%6."/>
      <w:lvlJc w:val="left"/>
      <w:pPr>
        <w:tabs>
          <w:tab w:val="num" w:leader="none" w:pos="2520"/>
        </w:tabs>
        <w:ind w:left="2520" w:hanging="360"/>
      </w:pPr>
    </w:lvl>
    <w:lvl w:ilvl="6">
      <w:start w:val="1"/>
      <w:numFmt w:val="decimal"/>
      <w:lvlText w:val="%7."/>
      <w:lvlJc w:val="left"/>
      <w:pPr>
        <w:tabs>
          <w:tab w:val="num" w:leader="none" w:pos="2880"/>
        </w:tabs>
        <w:ind w:left="2880" w:hanging="360"/>
      </w:pPr>
    </w:lvl>
    <w:lvl w:ilvl="7">
      <w:start w:val="1"/>
      <w:numFmt w:val="decimal"/>
      <w:lvlText w:val="%8."/>
      <w:lvlJc w:val="left"/>
      <w:pPr>
        <w:tabs>
          <w:tab w:val="num" w:leader="none" w:pos="3240"/>
        </w:tabs>
        <w:ind w:left="3240" w:hanging="360"/>
      </w:pPr>
    </w:lvl>
    <w:lvl w:ilvl="8">
      <w:start w:val="1"/>
      <w:numFmt w:val="decimal"/>
      <w:lvlText w:val="%9."/>
      <w:lvlJc w:val="left"/>
      <w:pPr>
        <w:tabs>
          <w:tab w:val="num" w:leader="none" w:pos="3600"/>
        </w:tabs>
        <w:ind w:left="3600" w:hanging="360"/>
      </w:pPr>
    </w:lvl>
  </w:abstractNum>
  <w:abstractNum w:abstractNumId="1">
    <w:nsid w:val="00000002"/>
    <w:multiLevelType w:val="multilevel"/>
    <w:tmpl w:val="00000000"/>
    <w:lvl w:ilvl="0">
      <w:start w:val="6"/>
      <w:numFmt w:val="decimalFullWidth"/>
      <w:lvlText w:val="第%1条"/>
      <w:lvlJc w:val="left"/>
      <w:pPr>
        <w:tabs>
          <w:tab w:val="num" w:leader="none" w:pos="870"/>
        </w:tabs>
        <w:ind w:left="870" w:hanging="870"/>
      </w:pPr>
    </w:lvl>
    <w:lvl w:ilvl="1">
      <w:start w:val="1"/>
      <w:numFmt w:val="decimal"/>
      <w:lvlText w:val="%2."/>
      <w:lvlJc w:val="left"/>
      <w:pPr>
        <w:tabs>
          <w:tab w:val="num" w:leader="none" w:pos="1080"/>
        </w:tabs>
        <w:ind w:left="1080" w:hanging="360"/>
      </w:pPr>
    </w:lvl>
    <w:lvl w:ilvl="2">
      <w:start w:val="1"/>
      <w:numFmt w:val="decimal"/>
      <w:lvlText w:val="%3."/>
      <w:lvlJc w:val="left"/>
      <w:pPr>
        <w:tabs>
          <w:tab w:val="num" w:leader="none" w:pos="1440"/>
        </w:tabs>
        <w:ind w:left="1440" w:hanging="360"/>
      </w:pPr>
    </w:lvl>
    <w:lvl w:ilvl="3">
      <w:start w:val="1"/>
      <w:numFmt w:val="decimal"/>
      <w:lvlText w:val="%4."/>
      <w:lvlJc w:val="left"/>
      <w:pPr>
        <w:tabs>
          <w:tab w:val="num" w:leader="none" w:pos="1800"/>
        </w:tabs>
        <w:ind w:left="1800" w:hanging="360"/>
      </w:pPr>
    </w:lvl>
    <w:lvl w:ilvl="4">
      <w:start w:val="1"/>
      <w:numFmt w:val="decimal"/>
      <w:lvlText w:val="%5."/>
      <w:lvlJc w:val="left"/>
      <w:pPr>
        <w:tabs>
          <w:tab w:val="num" w:leader="none" w:pos="2160"/>
        </w:tabs>
        <w:ind w:left="2160" w:hanging="360"/>
      </w:pPr>
    </w:lvl>
    <w:lvl w:ilvl="5">
      <w:start w:val="1"/>
      <w:numFmt w:val="decimal"/>
      <w:lvlText w:val="%6."/>
      <w:lvlJc w:val="left"/>
      <w:pPr>
        <w:tabs>
          <w:tab w:val="num" w:leader="none" w:pos="2520"/>
        </w:tabs>
        <w:ind w:left="2520" w:hanging="360"/>
      </w:pPr>
    </w:lvl>
    <w:lvl w:ilvl="6">
      <w:start w:val="1"/>
      <w:numFmt w:val="decimal"/>
      <w:lvlText w:val="%7."/>
      <w:lvlJc w:val="left"/>
      <w:pPr>
        <w:tabs>
          <w:tab w:val="num" w:leader="none" w:pos="2880"/>
        </w:tabs>
        <w:ind w:left="2880" w:hanging="360"/>
      </w:pPr>
    </w:lvl>
    <w:lvl w:ilvl="7">
      <w:start w:val="1"/>
      <w:numFmt w:val="decimal"/>
      <w:lvlText w:val="%8."/>
      <w:lvlJc w:val="left"/>
      <w:pPr>
        <w:tabs>
          <w:tab w:val="num" w:leader="none" w:pos="3240"/>
        </w:tabs>
        <w:ind w:left="3240" w:hanging="360"/>
      </w:pPr>
    </w:lvl>
    <w:lvl w:ilvl="8">
      <w:start w:val="1"/>
      <w:numFmt w:val="decimal"/>
      <w:lvlText w:val="%9."/>
      <w:lvlJc w:val="left"/>
      <w:pPr>
        <w:tabs>
          <w:tab w:val="num" w:leader="none" w:pos="3600"/>
        </w:tabs>
        <w:ind w:left="3600" w:hanging="36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51"/>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sz w:val="21"/>
    </w:rPr>
  </w:style>
  <w:style w:type="character" w:styleId="16" w:customStyle="1">
    <w:name w:val="フッター (文字)"/>
    <w:basedOn w:val="10"/>
    <w:next w:val="16"/>
    <w:link w:val="0"/>
    <w:uiPriority w:val="0"/>
    <w:qFormat/>
    <w:rPr>
      <w:sz w:val="21"/>
    </w:rPr>
  </w:style>
  <w:style w:type="character" w:styleId="17" w:customStyle="1">
    <w:name w:val="ListLabel 1"/>
    <w:next w:val="17"/>
    <w:link w:val="0"/>
    <w:uiPriority w:val="0"/>
    <w:qFormat/>
    <w:rPr>
      <w:rFonts w:eastAsia="ＭＳ 明朝"/>
    </w:rPr>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name w:val="Balloon Text"/>
    <w:basedOn w:val="0"/>
    <w:next w:val="23"/>
    <w:link w:val="0"/>
    <w:uiPriority w:val="0"/>
    <w:semiHidden/>
    <w:qFormat/>
    <w:rPr>
      <w:rFonts w:ascii="Arial" w:hAnsi="Arial"/>
      <w:sz w:val="18"/>
    </w:rPr>
  </w:style>
  <w:style w:type="paragraph" w:styleId="24" w:customStyle="1">
    <w:name w:val="Header"/>
    <w:basedOn w:val="0"/>
    <w:next w:val="24"/>
    <w:link w:val="0"/>
    <w:uiPriority w:val="0"/>
    <w:pPr>
      <w:tabs>
        <w:tab w:val="center" w:leader="none" w:pos="4252"/>
        <w:tab w:val="right" w:leader="none" w:pos="8504"/>
      </w:tabs>
      <w:snapToGrid w:val="0"/>
    </w:pPr>
  </w:style>
  <w:style w:type="paragraph" w:styleId="25" w:customStyle="1">
    <w:name w:val="Footer"/>
    <w:basedOn w:val="0"/>
    <w:next w:val="25"/>
    <w:link w:val="0"/>
    <w:uiPriority w:val="0"/>
    <w:pPr>
      <w:tabs>
        <w:tab w:val="center" w:leader="none" w:pos="4252"/>
        <w:tab w:val="right" w:leader="none" w:pos="8504"/>
      </w:tabs>
      <w:snapToGrid w:val="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3</Pages>
  <Words>2</Words>
  <Characters>2303</Characters>
  <Application>JUST Note</Application>
  <Lines>106</Lines>
  <Paragraphs>62</Paragraphs>
  <Company>香川県健康福祉部 長寿社会対策課</Company>
  <CharactersWithSpaces>2443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（参考例）</dc:title>
  <dc:creator>介護保険準備室</dc:creator>
  <cp:lastModifiedBy>Administrator</cp:lastModifiedBy>
  <cp:lastPrinted>2007-07-20T01:26:00Z</cp:lastPrinted>
  <dcterms:created xsi:type="dcterms:W3CDTF">2015-10-19T05:29:00Z</dcterms:created>
  <dcterms:modified xsi:type="dcterms:W3CDTF">2021-10-14T06:22:30Z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香川県健康福祉部 長寿社会対策課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